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E8C" w:rsidRDefault="00E47E8C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</w:p>
    <w:p w:rsidR="00E47E8C" w:rsidRPr="00125994" w:rsidRDefault="00000000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 w:rsidRPr="00125994"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:rsidR="00E47E8C" w:rsidRDefault="00E47E8C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:rsidR="00E47E8C" w:rsidRPr="00125994" w:rsidRDefault="00000000">
      <w:pPr>
        <w:spacing w:line="360" w:lineRule="auto"/>
        <w:jc w:val="center"/>
        <w:rPr>
          <w:rFonts w:ascii="宋体" w:eastAsia="宋体" w:hAnsi="宋体" w:cs="微软雅黑"/>
          <w:bCs/>
          <w:sz w:val="32"/>
          <w:szCs w:val="32"/>
        </w:rPr>
      </w:pPr>
      <w:r w:rsidRPr="00125994">
        <w:rPr>
          <w:rFonts w:ascii="宋体" w:eastAsia="宋体" w:hAnsi="宋体" w:cs="楷体" w:hint="eastAsia"/>
          <w:bCs/>
          <w:sz w:val="32"/>
          <w:szCs w:val="32"/>
        </w:rPr>
        <w:t xml:space="preserve"> </w:t>
      </w:r>
      <w:r w:rsidRPr="00125994">
        <w:rPr>
          <w:rFonts w:ascii="宋体" w:eastAsia="宋体" w:hAnsi="宋体" w:cs="微软雅黑" w:hint="eastAsia"/>
          <w:bCs/>
          <w:sz w:val="32"/>
          <w:szCs w:val="32"/>
        </w:rPr>
        <w:t xml:space="preserve">  上国会培〔20</w:t>
      </w:r>
      <w:r w:rsidRPr="00125994">
        <w:rPr>
          <w:rFonts w:ascii="宋体" w:eastAsia="宋体" w:hAnsi="宋体" w:cs="微软雅黑"/>
          <w:bCs/>
          <w:sz w:val="32"/>
          <w:szCs w:val="32"/>
        </w:rPr>
        <w:t>2</w:t>
      </w:r>
      <w:r w:rsidRPr="00125994">
        <w:rPr>
          <w:rFonts w:ascii="宋体" w:eastAsia="宋体" w:hAnsi="宋体" w:cs="微软雅黑" w:hint="eastAsia"/>
          <w:bCs/>
          <w:sz w:val="32"/>
          <w:szCs w:val="32"/>
        </w:rPr>
        <w:t>6〕7号</w:t>
      </w:r>
    </w:p>
    <w:p w:rsidR="00E47E8C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280670</wp:posOffset>
                </wp:positionV>
                <wp:extent cx="5461635" cy="13970"/>
                <wp:effectExtent l="20955" t="15875" r="13335" b="17780"/>
                <wp:wrapNone/>
                <wp:docPr id="6049350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="">
            <w:pict>
              <v:line id="Line 4" o:spid="_x0000_s1026" o:spt="20" style="position:absolute;left:0pt;flip:y;margin-left:-13.35pt;margin-top:22.1pt;height:1.1pt;width:430.05pt;z-index:251659264;mso-width-relative:page;mso-height-relative:page;" filled="f" stroked="t" coordsize="21600,21600" o:gfxdata="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eOoXj1gAAAAkBAAAPAAAA&#10;AAAAAAEAIAAAACIAAABkcnMvZG93bnJldi54bWxQSwECFAAUAAAACACHTuJA1Hf25d4BAAC2AwAA&#10;DgAAAAAAAAABACAAAAAlAQAAZHJzL2Uyb0RvYy54bWxQSwUGAAAAAAYABgBZAQAAd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E47E8C" w:rsidRDefault="00E47E8C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E47E8C" w:rsidRDefault="00000000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关于举办“市值管理实务与案例”研修班的通知</w:t>
      </w:r>
    </w:p>
    <w:p w:rsidR="00E47E8C" w:rsidRDefault="00E47E8C">
      <w:pPr>
        <w:jc w:val="center"/>
        <w:rPr>
          <w:b/>
          <w:sz w:val="28"/>
          <w:szCs w:val="28"/>
        </w:rPr>
      </w:pPr>
    </w:p>
    <w:p w:rsidR="00E47E8C" w:rsidRPr="00125994" w:rsidRDefault="00000000" w:rsidP="00125994">
      <w:pPr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各相关单位：</w:t>
      </w:r>
    </w:p>
    <w:p w:rsidR="00E47E8C" w:rsidRPr="00125994" w:rsidRDefault="00000000" w:rsidP="00125994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25994">
        <w:rPr>
          <w:rFonts w:ascii="仿宋" w:eastAsia="仿宋" w:hAnsi="仿宋" w:cs="Times New Roman" w:hint="eastAsia"/>
          <w:sz w:val="32"/>
          <w:szCs w:val="32"/>
        </w:rPr>
        <w:t>上市公司如何开展科学、有效和合规的市值管理，对实现我国上市公司市值的可持续增长，提高我国证券市场的投资价值有着重大的意义。2024年“新国九条”明确提出，推动上市公司提升投资价值，制定上市公司市值管理指引，研究将上市公司市值管理纳入企业内外部考核评价体系，依法从严打击以市值管理为名的操纵市场、内幕交易等违法违规行为。当年11月，</w:t>
      </w:r>
      <w:r w:rsidRPr="00125994">
        <w:rPr>
          <w:rFonts w:ascii="仿宋" w:eastAsia="仿宋" w:hAnsi="仿宋" w:cs="Times New Roman"/>
          <w:sz w:val="32"/>
          <w:szCs w:val="32"/>
        </w:rPr>
        <w:t>证监会发布《上市公司监管指引第10号——市值管理》（下称《指引》）。《指引》</w:t>
      </w:r>
      <w:r w:rsidRPr="00125994">
        <w:rPr>
          <w:rFonts w:ascii="仿宋" w:eastAsia="仿宋" w:hAnsi="仿宋" w:cs="Times New Roman" w:hint="eastAsia"/>
          <w:sz w:val="32"/>
          <w:szCs w:val="32"/>
        </w:rPr>
        <w:t>重点强调市值管理要</w:t>
      </w:r>
      <w:r w:rsidRPr="00125994">
        <w:rPr>
          <w:rFonts w:ascii="仿宋" w:eastAsia="仿宋" w:hAnsi="仿宋" w:cs="Times New Roman"/>
          <w:sz w:val="32"/>
          <w:szCs w:val="32"/>
        </w:rPr>
        <w:t>以提高上市公司质量为基础，通过改善经营效率和盈利能力，</w:t>
      </w:r>
      <w:r w:rsidRPr="00125994">
        <w:rPr>
          <w:rFonts w:ascii="仿宋" w:eastAsia="仿宋" w:hAnsi="仿宋" w:cs="Times New Roman" w:hint="eastAsia"/>
          <w:sz w:val="32"/>
          <w:szCs w:val="32"/>
        </w:rPr>
        <w:t>结合实际情况依法合规地运用</w:t>
      </w:r>
      <w:r w:rsidRPr="00125994">
        <w:rPr>
          <w:rFonts w:ascii="仿宋" w:eastAsia="仿宋" w:hAnsi="仿宋" w:cs="Times New Roman"/>
          <w:sz w:val="32"/>
          <w:szCs w:val="32"/>
        </w:rPr>
        <w:t>市值管理工具</w:t>
      </w:r>
      <w:r w:rsidRPr="00125994">
        <w:rPr>
          <w:rFonts w:ascii="仿宋" w:eastAsia="仿宋" w:hAnsi="仿宋" w:cs="Times New Roman" w:hint="eastAsia"/>
          <w:sz w:val="32"/>
          <w:szCs w:val="32"/>
        </w:rPr>
        <w:t>，来推动上市公司投资价值的提升</w:t>
      </w:r>
      <w:r w:rsidRPr="00125994">
        <w:rPr>
          <w:rFonts w:ascii="仿宋" w:eastAsia="仿宋" w:hAnsi="仿宋" w:cs="Times New Roman"/>
          <w:sz w:val="32"/>
          <w:szCs w:val="32"/>
        </w:rPr>
        <w:t>。</w:t>
      </w:r>
      <w:r w:rsidRPr="00125994">
        <w:rPr>
          <w:rFonts w:ascii="仿宋" w:eastAsia="仿宋" w:hAnsi="仿宋" w:cs="Times New Roman" w:hint="eastAsia"/>
          <w:sz w:val="32"/>
          <w:szCs w:val="32"/>
        </w:rPr>
        <w:t>《指引》</w:t>
      </w:r>
      <w:r w:rsidRPr="00125994">
        <w:rPr>
          <w:rFonts w:ascii="仿宋" w:eastAsia="仿宋" w:hAnsi="仿宋" w:cs="Times New Roman"/>
          <w:sz w:val="32"/>
          <w:szCs w:val="32"/>
        </w:rPr>
        <w:t>要求上市公司就其投资价值</w:t>
      </w:r>
      <w:r w:rsidRPr="00125994">
        <w:rPr>
          <w:rFonts w:ascii="仿宋" w:eastAsia="仿宋" w:hAnsi="仿宋" w:cs="Times New Roman"/>
          <w:sz w:val="32"/>
          <w:szCs w:val="32"/>
        </w:rPr>
        <w:lastRenderedPageBreak/>
        <w:t>制定长期目标</w:t>
      </w:r>
      <w:r w:rsidRPr="00125994">
        <w:rPr>
          <w:rFonts w:ascii="仿宋" w:eastAsia="仿宋" w:hAnsi="仿宋" w:cs="Times New Roman" w:hint="eastAsia"/>
          <w:sz w:val="32"/>
          <w:szCs w:val="32"/>
        </w:rPr>
        <w:t>，并对主要指数成份股公司披露市值管理制度、长期破净公司披露估值提升计划等作出专门要求。此外，</w:t>
      </w:r>
      <w:r w:rsidRPr="00125994">
        <w:rPr>
          <w:rFonts w:ascii="仿宋" w:eastAsia="仿宋" w:hAnsi="仿宋" w:cs="Times New Roman"/>
          <w:sz w:val="32"/>
          <w:szCs w:val="32"/>
        </w:rPr>
        <w:t>《指引》将市值管理的关键责任范围扩展至全体董事和高级管理人员，并强调董事长在推动此项工作中的关键职责，将市值管理工作的重要性提升到了新的高度</w:t>
      </w:r>
      <w:r w:rsidRPr="00125994">
        <w:rPr>
          <w:rFonts w:ascii="仿宋" w:eastAsia="仿宋" w:hAnsi="仿宋" w:cs="Times New Roman" w:hint="eastAsia"/>
          <w:sz w:val="32"/>
          <w:szCs w:val="32"/>
        </w:rPr>
        <w:t>。同时，《指引》明确禁止上市公司以市值管理为名实施违法违规行为。</w:t>
      </w:r>
    </w:p>
    <w:p w:rsidR="00E47E8C" w:rsidRPr="00125994" w:rsidRDefault="00000000" w:rsidP="00125994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25994">
        <w:rPr>
          <w:rFonts w:ascii="仿宋" w:eastAsia="仿宋" w:hAnsi="仿宋" w:cs="Times New Roman"/>
          <w:sz w:val="32"/>
          <w:szCs w:val="32"/>
        </w:rPr>
        <w:t>加强市值管理，是资本市场改革的大势所趋，是国企改革深化提升行动的明确要求，也是上市公司高质量发展的应有之义。</w:t>
      </w:r>
      <w:r w:rsidRPr="00125994">
        <w:rPr>
          <w:rFonts w:ascii="仿宋" w:eastAsia="仿宋" w:hAnsi="仿宋" w:cs="Times New Roman" w:hint="eastAsia"/>
          <w:sz w:val="32"/>
          <w:szCs w:val="32"/>
        </w:rPr>
        <w:t>上市公司</w:t>
      </w:r>
      <w:r w:rsidRPr="00125994">
        <w:rPr>
          <w:rFonts w:ascii="仿宋" w:eastAsia="仿宋" w:hAnsi="仿宋" w:cs="Times New Roman"/>
          <w:sz w:val="32"/>
          <w:szCs w:val="32"/>
        </w:rPr>
        <w:t>要把持续的价值创造作为市值管理的基础，集中资源发展核心主业，推动科技创新、产业升级，提升全要素生产率和盈利</w:t>
      </w:r>
      <w:r w:rsidRPr="00125994">
        <w:rPr>
          <w:rFonts w:ascii="仿宋" w:eastAsia="仿宋" w:hAnsi="仿宋" w:cs="Times New Roman" w:hint="eastAsia"/>
          <w:sz w:val="32"/>
          <w:szCs w:val="32"/>
        </w:rPr>
        <w:t>能力</w:t>
      </w:r>
      <w:r w:rsidRPr="00125994">
        <w:rPr>
          <w:rFonts w:ascii="仿宋" w:eastAsia="仿宋" w:hAnsi="仿宋" w:cs="Times New Roman"/>
          <w:sz w:val="32"/>
          <w:szCs w:val="32"/>
        </w:rPr>
        <w:t>。要把规范的价值管理作为市值管理的关键，用好各类市值管理工具和资本市场平台，围绕</w:t>
      </w:r>
      <w:r w:rsidRPr="00125994">
        <w:rPr>
          <w:rFonts w:ascii="仿宋" w:eastAsia="仿宋" w:hAnsi="仿宋" w:cs="Times New Roman" w:hint="eastAsia"/>
          <w:sz w:val="32"/>
          <w:szCs w:val="32"/>
        </w:rPr>
        <w:t>公司战略</w:t>
      </w:r>
      <w:r w:rsidRPr="00125994">
        <w:rPr>
          <w:rFonts w:ascii="仿宋" w:eastAsia="仿宋" w:hAnsi="仿宋" w:cs="Times New Roman"/>
          <w:sz w:val="32"/>
          <w:szCs w:val="32"/>
        </w:rPr>
        <w:t>优化布局。要把有效的价值</w:t>
      </w:r>
      <w:r w:rsidRPr="00125994">
        <w:rPr>
          <w:rFonts w:ascii="仿宋" w:eastAsia="仿宋" w:hAnsi="仿宋" w:cs="Times New Roman" w:hint="eastAsia"/>
          <w:sz w:val="32"/>
          <w:szCs w:val="32"/>
        </w:rPr>
        <w:t>传递</w:t>
      </w:r>
      <w:r w:rsidRPr="00125994">
        <w:rPr>
          <w:rFonts w:ascii="仿宋" w:eastAsia="仿宋" w:hAnsi="仿宋" w:cs="Times New Roman"/>
          <w:sz w:val="32"/>
          <w:szCs w:val="32"/>
        </w:rPr>
        <w:t>作为市值管理的保障，加强投资者关系管理，</w:t>
      </w:r>
      <w:r w:rsidRPr="00125994">
        <w:rPr>
          <w:rFonts w:ascii="仿宋" w:eastAsia="仿宋" w:hAnsi="仿宋" w:cs="Times New Roman" w:hint="eastAsia"/>
          <w:sz w:val="32"/>
          <w:szCs w:val="32"/>
        </w:rPr>
        <w:t>提升</w:t>
      </w:r>
      <w:r w:rsidRPr="00125994">
        <w:rPr>
          <w:rFonts w:ascii="仿宋" w:eastAsia="仿宋" w:hAnsi="仿宋" w:cs="Times New Roman"/>
          <w:sz w:val="32"/>
          <w:szCs w:val="32"/>
        </w:rPr>
        <w:t>信息披露</w:t>
      </w:r>
      <w:r w:rsidRPr="00125994">
        <w:rPr>
          <w:rFonts w:ascii="仿宋" w:eastAsia="仿宋" w:hAnsi="仿宋" w:cs="Times New Roman" w:hint="eastAsia"/>
          <w:sz w:val="32"/>
          <w:szCs w:val="32"/>
        </w:rPr>
        <w:t>质量</w:t>
      </w:r>
      <w:r w:rsidRPr="00125994">
        <w:rPr>
          <w:rFonts w:ascii="仿宋" w:eastAsia="仿宋" w:hAnsi="仿宋" w:cs="Times New Roman"/>
          <w:sz w:val="32"/>
          <w:szCs w:val="32"/>
        </w:rPr>
        <w:t>，增强透明度和诚信度，打造负责任的上市公司形象。要</w:t>
      </w:r>
      <w:r w:rsidRPr="00125994">
        <w:rPr>
          <w:rFonts w:ascii="仿宋" w:eastAsia="仿宋" w:hAnsi="仿宋" w:cs="Times New Roman" w:hint="eastAsia"/>
          <w:sz w:val="32"/>
          <w:szCs w:val="32"/>
        </w:rPr>
        <w:t>利用和</w:t>
      </w:r>
      <w:r w:rsidRPr="00125994">
        <w:rPr>
          <w:rFonts w:ascii="仿宋" w:eastAsia="仿宋" w:hAnsi="仿宋" w:cs="Times New Roman"/>
          <w:sz w:val="32"/>
          <w:szCs w:val="32"/>
        </w:rPr>
        <w:t>发挥好中介机构</w:t>
      </w:r>
      <w:r w:rsidRPr="00125994">
        <w:rPr>
          <w:rFonts w:ascii="仿宋" w:eastAsia="仿宋" w:hAnsi="仿宋" w:cs="Times New Roman" w:hint="eastAsia"/>
          <w:sz w:val="32"/>
          <w:szCs w:val="32"/>
        </w:rPr>
        <w:t>的专业服务和支持</w:t>
      </w:r>
      <w:r w:rsidRPr="00125994">
        <w:rPr>
          <w:rFonts w:ascii="仿宋" w:eastAsia="仿宋" w:hAnsi="仿宋" w:cs="Times New Roman"/>
          <w:sz w:val="32"/>
          <w:szCs w:val="32"/>
        </w:rPr>
        <w:t>作用，协助</w:t>
      </w:r>
      <w:r w:rsidRPr="00125994">
        <w:rPr>
          <w:rFonts w:ascii="仿宋" w:eastAsia="仿宋" w:hAnsi="仿宋" w:cs="Times New Roman" w:hint="eastAsia"/>
          <w:sz w:val="32"/>
          <w:szCs w:val="32"/>
        </w:rPr>
        <w:t>上市</w:t>
      </w:r>
      <w:r w:rsidRPr="00125994">
        <w:rPr>
          <w:rFonts w:ascii="仿宋" w:eastAsia="仿宋" w:hAnsi="仿宋" w:cs="Times New Roman"/>
          <w:sz w:val="32"/>
          <w:szCs w:val="32"/>
        </w:rPr>
        <w:t>公司讲好资本市场故事。</w:t>
      </w:r>
    </w:p>
    <w:p w:rsidR="00E47E8C" w:rsidRPr="00125994" w:rsidRDefault="00000000" w:rsidP="00125994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25994">
        <w:rPr>
          <w:rFonts w:ascii="仿宋" w:eastAsia="仿宋" w:hAnsi="仿宋" w:cs="Times New Roman" w:hint="eastAsia"/>
          <w:sz w:val="32"/>
          <w:szCs w:val="32"/>
        </w:rPr>
        <w:t>上海国家会计学院联合《董事会》杂志特邀实务专家和学院教授联合授课，共同推出了“市值管理实务与案例”高级研修班，助力上市公司在新经济周期与资本市场现状下，树立市值管理的正确认知，掌握市值管理的整体方法论和具体实操。</w:t>
      </w:r>
    </w:p>
    <w:p w:rsidR="00E47E8C" w:rsidRPr="00125994" w:rsidRDefault="00E47E8C" w:rsidP="00125994">
      <w:pPr>
        <w:widowControl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E47E8C" w:rsidRPr="00125994" w:rsidRDefault="00000000" w:rsidP="00125994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lastRenderedPageBreak/>
        <w:t>附件：一、课程简介</w:t>
      </w:r>
    </w:p>
    <w:p w:rsidR="00125994" w:rsidRDefault="00000000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二、报名回执表</w:t>
      </w: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Pr="00125994" w:rsidRDefault="00125994" w:rsidP="0012599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:rsidR="00125994" w:rsidRDefault="00125994" w:rsidP="00125994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:rsidR="00125994" w:rsidRDefault="00125994" w:rsidP="00125994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:rsidR="00125994" w:rsidRDefault="00125994" w:rsidP="00125994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:rsidR="00125994" w:rsidRDefault="00125994" w:rsidP="00125994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32975" wp14:editId="0CAA3810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398600299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02938C2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:rsidR="00125994" w:rsidRPr="007D39EB" w:rsidRDefault="00125994" w:rsidP="00125994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:rsidR="00125994" w:rsidRPr="007D39EB" w:rsidRDefault="00125994" w:rsidP="00125994">
      <w:pPr>
        <w:pStyle w:val="af0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56705" wp14:editId="10BE2747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514112877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1D8D1FA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:rsidR="00E47E8C" w:rsidRPr="00125994" w:rsidRDefault="00000000" w:rsidP="00125994">
      <w:pPr>
        <w:pStyle w:val="af0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125994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:rsidR="00E47E8C" w:rsidRPr="00125994" w:rsidRDefault="00000000" w:rsidP="00125994">
      <w:pPr>
        <w:pStyle w:val="ad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/>
          <w:b/>
          <w:color w:val="000000"/>
          <w:sz w:val="32"/>
          <w:szCs w:val="32"/>
        </w:rPr>
      </w:pPr>
      <w:r w:rsidRPr="00125994">
        <w:rPr>
          <w:rFonts w:ascii="仿宋" w:eastAsia="仿宋" w:hAnsi="仿宋" w:hint="eastAsia"/>
          <w:b/>
          <w:color w:val="000000"/>
          <w:sz w:val="32"/>
          <w:szCs w:val="32"/>
        </w:rPr>
        <w:t>培训安排</w:t>
      </w:r>
    </w:p>
    <w:p w:rsidR="00E47E8C" w:rsidRPr="00125994" w:rsidRDefault="00000000" w:rsidP="00125994">
      <w:pPr>
        <w:pStyle w:val="af0"/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5月22日-24日（周五-周日），21日报到</w:t>
      </w:r>
    </w:p>
    <w:p w:rsidR="00E47E8C" w:rsidRPr="00125994" w:rsidRDefault="00000000" w:rsidP="00125994">
      <w:pPr>
        <w:pStyle w:val="af0"/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7月24日-26日（周五-周日），23日报到</w:t>
      </w:r>
    </w:p>
    <w:p w:rsidR="00E47E8C" w:rsidRPr="00125994" w:rsidRDefault="00000000" w:rsidP="00125994">
      <w:pPr>
        <w:pStyle w:val="af0"/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10月30日-11月1日（周五-周日），29日报到</w:t>
      </w:r>
    </w:p>
    <w:p w:rsidR="00E47E8C" w:rsidRPr="00125994" w:rsidRDefault="00000000" w:rsidP="00125994">
      <w:pPr>
        <w:pStyle w:val="af0"/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地点：上海国家会计学院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125994">
        <w:rPr>
          <w:rFonts w:ascii="仿宋" w:eastAsia="仿宋" w:hAnsi="仿宋" w:hint="eastAsia"/>
          <w:b/>
          <w:sz w:val="32"/>
          <w:szCs w:val="32"/>
        </w:rPr>
        <w:t>二、课程目标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1．着眼新周期</w:t>
      </w:r>
      <w:r w:rsidRPr="00125994">
        <w:rPr>
          <w:rFonts w:ascii="仿宋" w:eastAsia="仿宋" w:hAnsi="仿宋" w:cs="Times New Roman"/>
          <w:bCs/>
          <w:color w:val="000000"/>
          <w:sz w:val="32"/>
          <w:szCs w:val="32"/>
        </w:rPr>
        <w:t>宏观经济金融形势</w:t>
      </w: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，把握中国资本市场的新趋势，解读新“国九条”重点政策方向，解析</w:t>
      </w:r>
      <w:r w:rsidRPr="00125994">
        <w:rPr>
          <w:rFonts w:ascii="仿宋" w:eastAsia="仿宋" w:hAnsi="仿宋" w:cs="Times New Roman"/>
          <w:sz w:val="32"/>
          <w:szCs w:val="32"/>
        </w:rPr>
        <w:t>《指引》</w:t>
      </w:r>
      <w:r w:rsidRPr="00125994">
        <w:rPr>
          <w:rFonts w:ascii="仿宋" w:eastAsia="仿宋" w:hAnsi="仿宋" w:cs="Times New Roman" w:hint="eastAsia"/>
          <w:sz w:val="32"/>
          <w:szCs w:val="32"/>
        </w:rPr>
        <w:t>具体要求，</w:t>
      </w: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了解市值管理制度发展与内涵，对市值管理树立正确认知，理解市值管理的战略意义。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2．掌握市值管理传统工具的实施策略，包括分红、回购、增持、股权激励、并购、再融资、分拆上市等，实现公司市值与内在价值的匹配。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3.学习产融结合的市值管理思路，包括产业投资基金、供应链金融、消费金融、交易或服务平台、资产证券化等，学习将市值管理和公司战略结合起来，通过市值管理帮助公司</w:t>
      </w:r>
      <w:r w:rsidRPr="00125994">
        <w:rPr>
          <w:rFonts w:ascii="仿宋" w:eastAsia="仿宋" w:hAnsi="仿宋" w:cs="Times New Roman"/>
          <w:sz w:val="32"/>
          <w:szCs w:val="32"/>
        </w:rPr>
        <w:t>发展核心主业，推动产业升级</w:t>
      </w:r>
      <w:r w:rsidRPr="0012599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4.</w:t>
      </w:r>
      <w:r w:rsidRPr="00125994">
        <w:rPr>
          <w:rFonts w:ascii="仿宋" w:eastAsia="仿宋" w:hAnsi="仿宋" w:hint="eastAsia"/>
          <w:sz w:val="32"/>
          <w:szCs w:val="32"/>
        </w:rPr>
        <w:t xml:space="preserve"> </w:t>
      </w: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明晰内幕交易、操纵市场的法律界定，确保合规。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5.</w:t>
      </w:r>
      <w:r w:rsidRPr="00125994">
        <w:rPr>
          <w:rFonts w:ascii="仿宋" w:eastAsia="仿宋" w:hAnsi="仿宋" w:hint="eastAsia"/>
          <w:sz w:val="32"/>
          <w:szCs w:val="32"/>
        </w:rPr>
        <w:t xml:space="preserve"> </w:t>
      </w: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重点关注投资者关系管理的经验与实操要点，实现动态周期管理。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6.通过与来自证券交易所、基金、券商、标杆企业的专业人</w:t>
      </w: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士交流，了解资本市场不同视角对公司市值管理的观点，分享市值管理的成功经验和策略</w:t>
      </w:r>
      <w:r w:rsidRPr="00125994">
        <w:rPr>
          <w:rFonts w:ascii="仿宋" w:eastAsia="仿宋" w:hAnsi="仿宋" w:cs="Times New Roman"/>
          <w:bCs/>
          <w:color w:val="000000"/>
          <w:sz w:val="32"/>
          <w:szCs w:val="32"/>
        </w:rPr>
        <w:t>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hint="eastAsia"/>
          <w:b/>
          <w:sz w:val="32"/>
          <w:szCs w:val="32"/>
        </w:rPr>
        <w:t>三、培训对象</w:t>
      </w:r>
    </w:p>
    <w:p w:rsidR="00E47E8C" w:rsidRPr="00125994" w:rsidRDefault="00000000" w:rsidP="00125994">
      <w:pPr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</w:t>
      </w:r>
      <w:r w:rsidRPr="00125994">
        <w:rPr>
          <w:rFonts w:ascii="仿宋" w:eastAsia="仿宋" w:hAnsi="仿宋" w:hint="eastAsia"/>
          <w:color w:val="444444"/>
          <w:sz w:val="32"/>
          <w:szCs w:val="32"/>
          <w:shd w:val="clear" w:color="auto" w:fill="FFFFFF"/>
        </w:rPr>
        <w:t xml:space="preserve"> </w:t>
      </w: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企业高级管理人员，包括但不限于董事长、董事、总裁/总经理、董事会秘书、</w:t>
      </w:r>
      <w:r w:rsidRPr="00125994">
        <w:rPr>
          <w:rFonts w:ascii="仿宋" w:eastAsia="仿宋" w:hAnsi="仿宋" w:cs="Times New Roman"/>
          <w:bCs/>
          <w:color w:val="000000"/>
          <w:sz w:val="32"/>
          <w:szCs w:val="32"/>
        </w:rPr>
        <w:t>证券事务代表</w:t>
      </w: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、首席财务官/财务总监等，以及金融机构相关人员等。</w:t>
      </w:r>
    </w:p>
    <w:p w:rsidR="00E47E8C" w:rsidRPr="00125994" w:rsidRDefault="00000000" w:rsidP="00125994">
      <w:pPr>
        <w:spacing w:line="360" w:lineRule="auto"/>
        <w:jc w:val="left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 其他相关专业人士。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125994">
        <w:rPr>
          <w:rFonts w:ascii="仿宋" w:eastAsia="仿宋" w:hAnsi="仿宋" w:hint="eastAsia"/>
          <w:b/>
          <w:sz w:val="32"/>
          <w:szCs w:val="32"/>
        </w:rPr>
        <w:t>四、课程内容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模块一：新周期宏观经济金融环境与市值管理政策指引</w:t>
      </w:r>
    </w:p>
    <w:p w:rsidR="00E47E8C" w:rsidRPr="00125994" w:rsidRDefault="00000000" w:rsidP="00125994">
      <w:pPr>
        <w:pStyle w:val="ad"/>
        <w:numPr>
          <w:ilvl w:val="0"/>
          <w:numId w:val="2"/>
        </w:numPr>
        <w:spacing w:line="360" w:lineRule="auto"/>
        <w:contextualSpacing w:val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新周期</w:t>
      </w:r>
      <w:r w:rsidRPr="00125994">
        <w:rPr>
          <w:rFonts w:ascii="仿宋" w:eastAsia="仿宋" w:hAnsi="仿宋" w:cs="Times New Roman"/>
          <w:bCs/>
          <w:color w:val="000000"/>
          <w:sz w:val="32"/>
          <w:szCs w:val="32"/>
        </w:rPr>
        <w:t>宏观经济金融形势</w:t>
      </w:r>
    </w:p>
    <w:p w:rsidR="00E47E8C" w:rsidRPr="00125994" w:rsidRDefault="00000000" w:rsidP="00125994">
      <w:pPr>
        <w:pStyle w:val="ad"/>
        <w:numPr>
          <w:ilvl w:val="0"/>
          <w:numId w:val="2"/>
        </w:numPr>
        <w:spacing w:line="360" w:lineRule="auto"/>
        <w:contextualSpacing w:val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新“国九条”重点政策方向</w:t>
      </w:r>
    </w:p>
    <w:p w:rsidR="00E47E8C" w:rsidRPr="00125994" w:rsidRDefault="00000000" w:rsidP="00125994">
      <w:pPr>
        <w:pStyle w:val="ad"/>
        <w:numPr>
          <w:ilvl w:val="0"/>
          <w:numId w:val="2"/>
        </w:numPr>
        <w:spacing w:line="360" w:lineRule="auto"/>
        <w:contextualSpacing w:val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/>
          <w:sz w:val="32"/>
          <w:szCs w:val="32"/>
        </w:rPr>
        <w:t>《上市公司监管指引第10号——市值管理</w:t>
      </w: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》解读</w:t>
      </w:r>
    </w:p>
    <w:p w:rsidR="00E47E8C" w:rsidRPr="00125994" w:rsidRDefault="00000000" w:rsidP="00125994">
      <w:pPr>
        <w:pStyle w:val="ad"/>
        <w:numPr>
          <w:ilvl w:val="0"/>
          <w:numId w:val="2"/>
        </w:numPr>
        <w:spacing w:line="360" w:lineRule="auto"/>
        <w:contextualSpacing w:val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市值管理工具的实施策略</w:t>
      </w:r>
    </w:p>
    <w:p w:rsidR="00E47E8C" w:rsidRPr="00125994" w:rsidRDefault="00000000" w:rsidP="00125994">
      <w:pPr>
        <w:pStyle w:val="ad"/>
        <w:numPr>
          <w:ilvl w:val="0"/>
          <w:numId w:val="2"/>
        </w:numPr>
        <w:spacing w:line="360" w:lineRule="auto"/>
        <w:contextualSpacing w:val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产融结合的市值管理思路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模块二：市值管理的工具与策略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 上市公司市值管理及其动因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 上市公司市值管理的主要手段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 上市公司市值管理的策略与方法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3.1 把守底线，避免违规交易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3.2 制定科学的公司发展战略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3.3 围绕主营业务，运用市值管理的工具，实现转型升级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3.4 预防“合同诈骗”，做好资产整合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3.5 做好价值实现（体现）工作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3.6 提高应对重大突发事件的能力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模块三：市值管理与内幕交易、操纵市场合规关注解读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 市值管理的战略定位与合规框架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 内幕交易与操纵市场的法律界定与典型案例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 市值管理合规操作与风险防控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模块四：投资者关系管理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 A股二级市场的新变化及趋势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 如何借助投资者关系管理实现市值提升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2.1 市值管理实操中的常见问题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2.2 投资者关系管理的前沿经验及案例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2.3 声誉管理及危机应对的实操要点及案例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 市值全周期管理的实践框架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模块五：闭门研讨会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邀请证券交易所相关人员、资深的投行人员、基金经理、证券分析师、具有市值管理成功经验的企业相关人员参与研讨，多视角地探讨公司市值管理的站位、目标、路径、方法与效果，分享成功经验和策略。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五、拟邀师资</w:t>
      </w:r>
    </w:p>
    <w:p w:rsidR="00B8410F" w:rsidRDefault="00B8410F" w:rsidP="0012599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B8410F">
        <w:rPr>
          <w:rFonts w:ascii="仿宋" w:eastAsia="仿宋" w:hAnsi="仿宋" w:cs="Times New Roman"/>
          <w:bCs/>
          <w:color w:val="000000"/>
          <w:sz w:val="32"/>
          <w:szCs w:val="32"/>
        </w:rPr>
        <w:t>周老师（课程主任）：上海国家会计学院国有资本运营研究中心主任，金融学博士，硕士研究生导师，主要从事公司金融、投资银行以及国际金融等方面的研究。</w:t>
      </w:r>
    </w:p>
    <w:p w:rsidR="00B8410F" w:rsidRDefault="00B8410F" w:rsidP="00125994">
      <w:pPr>
        <w:spacing w:line="360" w:lineRule="auto"/>
        <w:rPr>
          <w:rFonts w:ascii="仿宋" w:eastAsia="仿宋" w:hAnsi="仿宋" w:cs="Times New Roman" w:hint="eastAsia"/>
          <w:bCs/>
          <w:color w:val="000000"/>
          <w:sz w:val="32"/>
          <w:szCs w:val="32"/>
        </w:rPr>
      </w:pPr>
      <w:r w:rsidRPr="00B8410F">
        <w:rPr>
          <w:rFonts w:ascii="仿宋" w:eastAsia="仿宋" w:hAnsi="仿宋" w:cs="Times New Roman"/>
          <w:bCs/>
          <w:color w:val="000000"/>
          <w:sz w:val="32"/>
          <w:szCs w:val="32"/>
        </w:rPr>
        <w:lastRenderedPageBreak/>
        <w:t>本课程由上海国家会计学院精心组织的专门师资团队授课，授课老师皆具有深厚理论功底及丰富实践经验，具体师资以实际课表为准。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125994">
        <w:rPr>
          <w:rFonts w:ascii="仿宋" w:eastAsia="仿宋" w:hAnsi="仿宋" w:hint="eastAsia"/>
          <w:b/>
          <w:sz w:val="32"/>
          <w:szCs w:val="32"/>
        </w:rPr>
        <w:t>六、收费标准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color w:val="000000"/>
          <w:sz w:val="32"/>
          <w:szCs w:val="32"/>
        </w:rPr>
        <w:t>1.培训费：8800元/人。</w:t>
      </w:r>
    </w:p>
    <w:p w:rsidR="00E47E8C" w:rsidRPr="00125994" w:rsidRDefault="00000000" w:rsidP="00125994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125994">
        <w:rPr>
          <w:rFonts w:ascii="仿宋" w:eastAsia="仿宋" w:hAnsi="仿宋" w:hint="eastAsia"/>
          <w:b/>
          <w:color w:val="000000"/>
          <w:sz w:val="32"/>
          <w:szCs w:val="32"/>
        </w:rPr>
        <w:t>七、结业证书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培训班结束后由上海国家会计学院颁发结业证书，并</w:t>
      </w:r>
      <w:r w:rsidRPr="00125994">
        <w:rPr>
          <w:rFonts w:ascii="仿宋" w:eastAsia="仿宋" w:hAnsi="仿宋" w:hint="eastAsia"/>
          <w:color w:val="000000" w:themeColor="text1"/>
          <w:sz w:val="32"/>
          <w:szCs w:val="32"/>
        </w:rPr>
        <w:t>注明学时。继续教育学时事宜，烦请咨询当地主管部门。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12599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八、客户评价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课实务性很强。闭门研讨会上，监管老师也很实在，期待能听到他的课。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——胡同学  某大型民营上市公司财务总监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几位老师都不错，讲得很透。课程也很实用。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——肖同学  某大型国有上市公司董秘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学院课程反应快、嗅觉灵敏。闭门研讨环节能敞开聊，说得很实际。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——高同学  某大型民营上市公司董秘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这个课程很及时。学到了市值管理的新理念、新思路。闭门研讨环节，上交所专家给了提供了监管视角，很有帮助。此外，模型中ESG部分也很有启示。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——赵同学  某上市券商证券事务代表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课程很赞，都是现阶段企业需要了解的。及时雨，提供</w:t>
      </w: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了新的工作思路。老师提到的“理念转变”，公司也在实践。</w:t>
      </w:r>
    </w:p>
    <w:p w:rsidR="00E47E8C" w:rsidRPr="00125994" w:rsidRDefault="00000000" w:rsidP="00125994">
      <w:pPr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——彭同学  某民营上市公司证券事务代表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125994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九、报名咨询</w:t>
      </w:r>
    </w:p>
    <w:p w:rsidR="00E47E8C" w:rsidRPr="00125994" w:rsidRDefault="00000000" w:rsidP="00125994">
      <w:pPr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:rsidR="00E47E8C" w:rsidRPr="00125994" w:rsidRDefault="00000000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报名咨询</w:t>
      </w:r>
    </w:p>
    <w:p w:rsidR="00E47E8C" w:rsidRPr="00125994" w:rsidRDefault="00000000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:rsidR="00E47E8C" w:rsidRPr="00125994" w:rsidRDefault="00000000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邮箱：51413235@163.com</w:t>
      </w:r>
    </w:p>
    <w:p w:rsidR="00E47E8C" w:rsidRPr="00125994" w:rsidRDefault="00000000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课程咨询</w:t>
      </w:r>
    </w:p>
    <w:p w:rsidR="00E47E8C" w:rsidRPr="00125994" w:rsidRDefault="00000000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联系人：王老师021-</w:t>
      </w:r>
      <w:r w:rsidRPr="00125994">
        <w:rPr>
          <w:rFonts w:ascii="仿宋" w:eastAsia="仿宋" w:hAnsi="仿宋"/>
          <w:sz w:val="32"/>
          <w:szCs w:val="32"/>
        </w:rPr>
        <w:t xml:space="preserve"> 397680</w:t>
      </w:r>
      <w:r w:rsidRPr="00125994">
        <w:rPr>
          <w:rFonts w:ascii="仿宋" w:eastAsia="仿宋" w:hAnsi="仿宋" w:hint="eastAsia"/>
          <w:sz w:val="32"/>
          <w:szCs w:val="32"/>
        </w:rPr>
        <w:t xml:space="preserve">49 </w:t>
      </w:r>
    </w:p>
    <w:p w:rsidR="00E47E8C" w:rsidRPr="00125994" w:rsidRDefault="00000000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125994">
        <w:rPr>
          <w:rFonts w:ascii="仿宋" w:eastAsia="仿宋" w:hAnsi="仿宋" w:hint="eastAsia"/>
          <w:sz w:val="32"/>
          <w:szCs w:val="32"/>
        </w:rPr>
        <w:t>邮箱：wangchunyi@snai.edu</w:t>
      </w:r>
    </w:p>
    <w:p w:rsidR="00E47E8C" w:rsidRPr="00125994" w:rsidRDefault="00E47E8C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47E8C" w:rsidRPr="00125994" w:rsidRDefault="00E47E8C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47E8C" w:rsidRPr="00125994" w:rsidRDefault="00E47E8C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47E8C" w:rsidRPr="00125994" w:rsidRDefault="00E47E8C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47E8C" w:rsidRPr="00125994" w:rsidRDefault="00E47E8C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47E8C" w:rsidRPr="00125994" w:rsidRDefault="00E47E8C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47E8C" w:rsidRPr="00125994" w:rsidRDefault="00E47E8C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47E8C" w:rsidRDefault="00E47E8C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125994" w:rsidRDefault="00125994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125994" w:rsidRDefault="00125994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125994" w:rsidRDefault="00125994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125994" w:rsidRDefault="00125994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125994" w:rsidRPr="00125994" w:rsidRDefault="00125994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:rsidR="00E47E8C" w:rsidRPr="00125994" w:rsidRDefault="00000000" w:rsidP="00125994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125994"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附件二：</w:t>
      </w:r>
    </w:p>
    <w:p w:rsidR="00E47E8C" w:rsidRPr="00125994" w:rsidRDefault="00000000" w:rsidP="00125994">
      <w:pPr>
        <w:widowControl/>
        <w:tabs>
          <w:tab w:val="center" w:pos="4766"/>
          <w:tab w:val="left" w:pos="6716"/>
        </w:tabs>
        <w:spacing w:line="360" w:lineRule="auto"/>
        <w:ind w:firstLineChars="147" w:firstLine="472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12599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上海国家会计学院&amp;《董事会》杂志</w:t>
      </w:r>
    </w:p>
    <w:p w:rsidR="00E47E8C" w:rsidRPr="00125994" w:rsidRDefault="00000000" w:rsidP="00125994">
      <w:pPr>
        <w:widowControl/>
        <w:tabs>
          <w:tab w:val="center" w:pos="4766"/>
          <w:tab w:val="left" w:pos="6716"/>
        </w:tabs>
        <w:spacing w:line="360" w:lineRule="auto"/>
        <w:ind w:firstLineChars="147" w:firstLine="472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125994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“市值管理实务与案例”研修班报名表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E47E8C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125994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12599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125994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125994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12599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E47E8C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5994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47E8C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125994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E47E8C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47E8C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47E8C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47E8C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47E8C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47E8C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47E8C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47E8C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8C" w:rsidRPr="00125994" w:rsidRDefault="00E47E8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E47E8C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:rsidR="00E47E8C" w:rsidRPr="00125994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:rsidR="00E47E8C" w:rsidRPr="00125994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E47E8C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E8C" w:rsidRPr="00125994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:rsidR="00E47E8C" w:rsidRPr="00125994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125994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黄老师：18610843353（同微信）  邮箱：</w:t>
            </w:r>
            <w:r w:rsidRPr="00125994">
              <w:rPr>
                <w:rFonts w:ascii="仿宋" w:eastAsia="仿宋" w:hAnsi="仿宋"/>
                <w:bCs/>
                <w:color w:val="000000"/>
                <w:szCs w:val="21"/>
              </w:rPr>
              <w:t>284828890@qq.com</w:t>
            </w:r>
            <w:r w:rsidRPr="00125994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</w:t>
            </w:r>
          </w:p>
        </w:tc>
      </w:tr>
    </w:tbl>
    <w:p w:rsidR="00E47E8C" w:rsidRDefault="00E47E8C">
      <w:pPr>
        <w:widowControl/>
        <w:tabs>
          <w:tab w:val="center" w:pos="4766"/>
          <w:tab w:val="left" w:pos="6716"/>
        </w:tabs>
        <w:spacing w:line="480" w:lineRule="exact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</w:p>
    <w:p w:rsidR="00E47E8C" w:rsidRDefault="00E47E8C">
      <w:pPr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E47E8C" w:rsidRDefault="00E47E8C"/>
    <w:sectPr w:rsidR="00E47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C72" w:rsidRDefault="00197C72">
      <w:r>
        <w:separator/>
      </w:r>
    </w:p>
  </w:endnote>
  <w:endnote w:type="continuationSeparator" w:id="0">
    <w:p w:rsidR="00197C72" w:rsidRDefault="001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C72" w:rsidRDefault="00197C72">
      <w:r>
        <w:separator/>
      </w:r>
    </w:p>
  </w:footnote>
  <w:footnote w:type="continuationSeparator" w:id="0">
    <w:p w:rsidR="00197C72" w:rsidRDefault="00197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66D9"/>
    <w:multiLevelType w:val="multilevel"/>
    <w:tmpl w:val="4ADE66D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3818F4"/>
    <w:multiLevelType w:val="multilevel"/>
    <w:tmpl w:val="553818F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17431747">
    <w:abstractNumId w:val="1"/>
  </w:num>
  <w:num w:numId="2" w16cid:durableId="39270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C5"/>
    <w:rsid w:val="AD5E597B"/>
    <w:rsid w:val="FFFE2D34"/>
    <w:rsid w:val="00022E17"/>
    <w:rsid w:val="0005519B"/>
    <w:rsid w:val="000F5EBB"/>
    <w:rsid w:val="00125994"/>
    <w:rsid w:val="00132F0E"/>
    <w:rsid w:val="00197C72"/>
    <w:rsid w:val="001B1524"/>
    <w:rsid w:val="001C2552"/>
    <w:rsid w:val="0021616A"/>
    <w:rsid w:val="00252969"/>
    <w:rsid w:val="002605A8"/>
    <w:rsid w:val="0026690F"/>
    <w:rsid w:val="002A4A69"/>
    <w:rsid w:val="00321FE6"/>
    <w:rsid w:val="0035569B"/>
    <w:rsid w:val="003D245B"/>
    <w:rsid w:val="003E3B1F"/>
    <w:rsid w:val="003E5214"/>
    <w:rsid w:val="00466359"/>
    <w:rsid w:val="005709F8"/>
    <w:rsid w:val="00584602"/>
    <w:rsid w:val="005C146F"/>
    <w:rsid w:val="005C38DF"/>
    <w:rsid w:val="005D310A"/>
    <w:rsid w:val="006F429B"/>
    <w:rsid w:val="007121C0"/>
    <w:rsid w:val="00724FEF"/>
    <w:rsid w:val="00746A35"/>
    <w:rsid w:val="00792F8E"/>
    <w:rsid w:val="007F0858"/>
    <w:rsid w:val="00811256"/>
    <w:rsid w:val="008364B8"/>
    <w:rsid w:val="008804F9"/>
    <w:rsid w:val="0088123C"/>
    <w:rsid w:val="008D3FB6"/>
    <w:rsid w:val="008D4A40"/>
    <w:rsid w:val="008E6CC5"/>
    <w:rsid w:val="00924E0A"/>
    <w:rsid w:val="009E0AEE"/>
    <w:rsid w:val="00A262B4"/>
    <w:rsid w:val="00A65DF8"/>
    <w:rsid w:val="00B8410F"/>
    <w:rsid w:val="00BA77AC"/>
    <w:rsid w:val="00BD3424"/>
    <w:rsid w:val="00BD5D24"/>
    <w:rsid w:val="00C56014"/>
    <w:rsid w:val="00CD0565"/>
    <w:rsid w:val="00CD561E"/>
    <w:rsid w:val="00CF64A3"/>
    <w:rsid w:val="00D17242"/>
    <w:rsid w:val="00D26722"/>
    <w:rsid w:val="00D37CAE"/>
    <w:rsid w:val="00D81609"/>
    <w:rsid w:val="00E4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8E2A45"/>
  <w15:docId w15:val="{7164B23F-E7A0-1F43-B3B2-A86B79E8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0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曹巧波</dc:creator>
  <cp:lastModifiedBy>黑洋酥小汤圆</cp:lastModifiedBy>
  <cp:revision>34</cp:revision>
  <dcterms:created xsi:type="dcterms:W3CDTF">2025-08-13T16:47:00Z</dcterms:created>
  <dcterms:modified xsi:type="dcterms:W3CDTF">2026-04-12T05:53:00Z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87967693DCEAF5B5E2963F6943E5B895_42</vt:lpwstr>
  </property>
</Properties>
</file>