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2A7E" w14:textId="77777777" w:rsidR="003642DC" w:rsidRDefault="00000000">
      <w:pPr>
        <w:spacing w:line="360" w:lineRule="auto"/>
        <w:jc w:val="distribute"/>
        <w:rPr>
          <w:rFonts w:ascii="Kaiti SC" w:eastAsia="Kaiti SC" w:hAnsi="Kaiti SC" w:cs="楷体"/>
          <w:b/>
          <w:bCs/>
          <w:color w:val="FF3300"/>
          <w:spacing w:val="-40"/>
          <w:sz w:val="96"/>
          <w:szCs w:val="96"/>
        </w:rPr>
      </w:pPr>
      <w:r>
        <w:rPr>
          <w:rFonts w:ascii="Kaiti SC" w:eastAsia="Kaiti SC" w:hAnsi="Kaiti SC" w:cs="楷体" w:hint="eastAsia"/>
          <w:b/>
          <w:bCs/>
          <w:color w:val="FF3300"/>
          <w:spacing w:val="-40"/>
          <w:sz w:val="96"/>
          <w:szCs w:val="96"/>
        </w:rPr>
        <w:t xml:space="preserve"> </w:t>
      </w:r>
    </w:p>
    <w:p w14:paraId="00F615BE" w14:textId="77777777" w:rsidR="003642DC" w:rsidRDefault="00000000">
      <w:pPr>
        <w:spacing w:line="360" w:lineRule="auto"/>
        <w:jc w:val="center"/>
        <w:rPr>
          <w:rFonts w:ascii="宋体" w:eastAsia="宋体" w:hAnsi="宋体"/>
          <w:b/>
          <w:bCs/>
          <w:color w:val="FF3300"/>
          <w:spacing w:val="-40"/>
          <w:sz w:val="84"/>
          <w:szCs w:val="84"/>
        </w:rPr>
      </w:pPr>
      <w:r>
        <w:rPr>
          <w:rFonts w:ascii="宋体" w:eastAsia="宋体" w:hAnsi="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7BACD823" w14:textId="77777777" w:rsidR="003642DC" w:rsidRDefault="003642DC">
      <w:pPr>
        <w:spacing w:line="360" w:lineRule="auto"/>
        <w:rPr>
          <w:rFonts w:ascii="Songti SC" w:eastAsia="Songti SC" w:hAnsi="Songti SC"/>
          <w:b/>
          <w:bCs/>
          <w:sz w:val="11"/>
        </w:rPr>
      </w:pPr>
    </w:p>
    <w:p w14:paraId="30ECA6CF" w14:textId="2A079A94" w:rsidR="003642DC" w:rsidRDefault="00000000">
      <w:pPr>
        <w:spacing w:line="360" w:lineRule="auto"/>
        <w:jc w:val="center"/>
        <w:rPr>
          <w:rFonts w:ascii="宋体" w:eastAsia="宋体" w:hAnsi="宋体" w:cs="微软雅黑"/>
          <w:bCs/>
          <w:sz w:val="36"/>
          <w:szCs w:val="36"/>
        </w:rPr>
      </w:pPr>
      <w:r>
        <w:rPr>
          <w:rFonts w:asciiTheme="minorEastAsia" w:hAnsiTheme="minorEastAsia" w:cs="楷体" w:hint="eastAsia"/>
          <w:bCs/>
          <w:sz w:val="36"/>
          <w:szCs w:val="36"/>
        </w:rPr>
        <w:t xml:space="preserve"> </w:t>
      </w:r>
      <w:r>
        <w:rPr>
          <w:rFonts w:asciiTheme="minorEastAsia" w:hAnsiTheme="minorEastAsia" w:cs="微软雅黑" w:hint="eastAsia"/>
          <w:bCs/>
          <w:sz w:val="36"/>
          <w:szCs w:val="36"/>
        </w:rPr>
        <w:t xml:space="preserve">  </w:t>
      </w:r>
      <w:r>
        <w:rPr>
          <w:rFonts w:ascii="宋体" w:eastAsia="宋体" w:hAnsi="宋体" w:cs="微软雅黑" w:hint="eastAsia"/>
          <w:bCs/>
          <w:sz w:val="36"/>
          <w:szCs w:val="36"/>
        </w:rPr>
        <w:t>上国会培〔20</w:t>
      </w:r>
      <w:r>
        <w:rPr>
          <w:rFonts w:ascii="宋体" w:eastAsia="宋体" w:hAnsi="宋体" w:cs="微软雅黑"/>
          <w:bCs/>
          <w:sz w:val="36"/>
          <w:szCs w:val="36"/>
        </w:rPr>
        <w:t>2</w:t>
      </w:r>
      <w:r w:rsidR="00E535D0">
        <w:rPr>
          <w:rFonts w:ascii="宋体" w:eastAsia="宋体" w:hAnsi="宋体" w:cs="微软雅黑" w:hint="eastAsia"/>
          <w:bCs/>
          <w:sz w:val="36"/>
          <w:szCs w:val="36"/>
        </w:rPr>
        <w:t>6</w:t>
      </w:r>
      <w:r>
        <w:rPr>
          <w:rFonts w:ascii="宋体" w:eastAsia="宋体" w:hAnsi="宋体" w:cs="微软雅黑" w:hint="eastAsia"/>
          <w:bCs/>
          <w:sz w:val="36"/>
          <w:szCs w:val="36"/>
        </w:rPr>
        <w:t>〕</w:t>
      </w:r>
      <w:r>
        <w:rPr>
          <w:rFonts w:ascii="宋体" w:eastAsia="宋体" w:hAnsi="宋体" w:cs="微软雅黑"/>
          <w:bCs/>
          <w:sz w:val="36"/>
          <w:szCs w:val="36"/>
        </w:rPr>
        <w:t>9</w:t>
      </w:r>
      <w:r>
        <w:rPr>
          <w:rFonts w:ascii="宋体" w:eastAsia="宋体" w:hAnsi="宋体" w:cs="微软雅黑" w:hint="eastAsia"/>
          <w:bCs/>
          <w:sz w:val="36"/>
          <w:szCs w:val="36"/>
        </w:rPr>
        <w:t>号</w:t>
      </w:r>
    </w:p>
    <w:p w14:paraId="01C82E64" w14:textId="77777777" w:rsidR="003642DC" w:rsidRDefault="00000000">
      <w:pPr>
        <w:spacing w:line="360" w:lineRule="auto"/>
        <w:jc w:val="center"/>
        <w:rPr>
          <w:rFonts w:ascii="仿宋_GB2312" w:eastAsia="仿宋_GB2312" w:hAnsi="楷体" w:cs="楷体"/>
          <w:b/>
          <w:bCs/>
          <w:sz w:val="20"/>
          <w:szCs w:val="18"/>
        </w:rPr>
      </w:pPr>
      <w:r>
        <w:rPr>
          <w:rFonts w:ascii="仿宋_GB2312" w:eastAsia="仿宋_GB231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DC9FF" wp14:editId="044B1D92">
                <wp:simplePos x="0" y="0"/>
                <wp:positionH relativeFrom="column">
                  <wp:posOffset>-123825</wp:posOffset>
                </wp:positionH>
                <wp:positionV relativeFrom="paragraph">
                  <wp:posOffset>283210</wp:posOffset>
                </wp:positionV>
                <wp:extent cx="5461635" cy="13970"/>
                <wp:effectExtent l="12700" t="12700" r="12065" b="1143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461635" cy="1397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4" o:spid="_x0000_s1026" o:spt="20" style="position:absolute;left:0pt;flip:y;margin-left:-9.75pt;margin-top:22.3pt;height:1.1pt;width:430.05pt;z-index:251659264;mso-width-relative:page;mso-height-relative:page;" filled="f" stroked="t" coordsize="21600,21600" o:gfxdata="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IYSUALVAAAACQEAAA8AAAAAAAAAAQAgAAAA&#10;OAAAAGRycy9kb3ducmV2LnhtbFBLAQIUABQAAAAIAIdO4kAs9msCvwEAAHwDAAAOAAAAAAAAAAEA&#10;IAAAADoBAABkcnMvZTJvRG9jLnhtbFBLBQYAAAAABgAGAFkBAABr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A867F9" w14:textId="77777777" w:rsidR="003642DC" w:rsidRDefault="00000000">
      <w:pPr>
        <w:spacing w:line="360" w:lineRule="auto"/>
        <w:ind w:left="3080" w:rightChars="-15" w:right="-31" w:hangingChars="1400" w:hanging="3080"/>
        <w:rPr>
          <w:rFonts w:ascii="仿宋_GB2312" w:eastAsia="仿宋_GB2312" w:hAnsi="微软雅黑" w:cs="微软雅黑"/>
          <w:sz w:val="10"/>
          <w:szCs w:val="10"/>
        </w:rPr>
      </w:pPr>
      <w:r>
        <w:rPr>
          <w:rFonts w:ascii="仿宋_GB2312" w:eastAsia="仿宋_GB2312" w:hAnsi="微软雅黑" w:cs="微软雅黑" w:hint="eastAsia"/>
          <w:sz w:val="22"/>
        </w:rPr>
        <w:t xml:space="preserve">  </w:t>
      </w:r>
    </w:p>
    <w:p w14:paraId="12A9BDC3" w14:textId="37FDA891" w:rsidR="003642DC" w:rsidRPr="006F7E2E" w:rsidRDefault="00000000">
      <w:pPr>
        <w:spacing w:line="360" w:lineRule="auto"/>
        <w:ind w:left="3795" w:rightChars="-15" w:right="-31" w:hangingChars="1050" w:hanging="3795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 w:rsidRPr="006F7E2E">
        <w:rPr>
          <w:rFonts w:ascii="宋体" w:eastAsia="宋体" w:hAnsi="宋体" w:cs="Times New Roman" w:hint="eastAsia"/>
          <w:b/>
          <w:bCs/>
          <w:sz w:val="36"/>
          <w:szCs w:val="36"/>
        </w:rPr>
        <w:t>关于举办“</w:t>
      </w:r>
      <w:bookmarkStart w:id="0" w:name="_Hlk219896297"/>
      <w:r w:rsidR="00E535D0" w:rsidRPr="006F7E2E">
        <w:rPr>
          <w:rFonts w:ascii="宋体" w:eastAsia="宋体" w:hAnsi="宋体" w:cs="Times New Roman" w:hint="eastAsia"/>
          <w:b/>
          <w:bCs/>
          <w:sz w:val="36"/>
          <w:szCs w:val="36"/>
        </w:rPr>
        <w:t>企业IPO财税规范</w:t>
      </w:r>
      <w:bookmarkEnd w:id="0"/>
      <w:r w:rsidRPr="006F7E2E">
        <w:rPr>
          <w:rFonts w:ascii="宋体" w:eastAsia="宋体" w:hAnsi="宋体" w:cs="Times New Roman" w:hint="eastAsia"/>
          <w:b/>
          <w:bCs/>
          <w:sz w:val="36"/>
          <w:szCs w:val="36"/>
        </w:rPr>
        <w:t>”专题培训班的通知</w:t>
      </w:r>
    </w:p>
    <w:p w14:paraId="14E1A774" w14:textId="77777777" w:rsidR="003642DC" w:rsidRDefault="003642DC">
      <w:pPr>
        <w:pStyle w:val="ac"/>
        <w:rPr>
          <w:rFonts w:ascii="仿宋_GB2312" w:eastAsia="仿宋_GB2312" w:hAnsi="宋体"/>
          <w:sz w:val="28"/>
          <w:szCs w:val="28"/>
        </w:rPr>
      </w:pPr>
    </w:p>
    <w:p w14:paraId="2FE1B6CD" w14:textId="77777777" w:rsidR="003642DC" w:rsidRPr="006F7E2E" w:rsidRDefault="00000000" w:rsidP="006F7E2E">
      <w:pPr>
        <w:pStyle w:val="ac"/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各相关单位：</w:t>
      </w:r>
    </w:p>
    <w:p w14:paraId="012EB004" w14:textId="1C77AF2D" w:rsidR="003642DC" w:rsidRPr="006F7E2E" w:rsidRDefault="00D40ECC" w:rsidP="006F7E2E">
      <w:pPr>
        <w:pStyle w:val="ac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bookmarkStart w:id="1" w:name="_Hlk129272088"/>
      <w:r w:rsidRPr="006F7E2E">
        <w:rPr>
          <w:rFonts w:ascii="仿宋" w:eastAsia="仿宋" w:hAnsi="仿宋" w:hint="eastAsia"/>
          <w:sz w:val="32"/>
          <w:szCs w:val="32"/>
        </w:rPr>
        <w:t>当前，我国资本市场正处于全面注册制深化落实的关键阶段，IPO审核持续趋严、标准不断提升。2024年以来，国务院发布《关于加强监管防范风险推动资本市场高质量发展的若干意见》（新“国九条”），进一步强化资本市场功能定位，压实发行人主体责任与中介机构“看门人”职责，并明确提高主板、创业板上市标准，完善科创板科创属性评价体系。随后，沪深北交易所相继修订《股票发行上市审核规则》等一系列配套制度，突出强调板块定位、产业导向、持续经营</w:t>
      </w:r>
      <w:r w:rsidRPr="006F7E2E">
        <w:rPr>
          <w:rFonts w:ascii="仿宋" w:eastAsia="仿宋" w:hAnsi="仿宋" w:hint="eastAsia"/>
          <w:sz w:val="32"/>
          <w:szCs w:val="32"/>
        </w:rPr>
        <w:lastRenderedPageBreak/>
        <w:t>能力与公司治理规范性，审核关注重点进一步向财务真实性、内控有效性、业务合规性与成长性聚焦。为助力拟上市企业准确把握最新审核逻辑、系统构建合规高效的财税与内控体系。上海国家会计学院推出了“企业IPO财税规范”专题培训班，帮助企业高管从财务、法务、税务、内控、股权架构设计等多个角度了解相关专业知识，助力企业成功上市。</w:t>
      </w:r>
    </w:p>
    <w:bookmarkEnd w:id="1"/>
    <w:p w14:paraId="77233F40" w14:textId="77777777" w:rsidR="003642DC" w:rsidRPr="006F7E2E" w:rsidRDefault="00000000" w:rsidP="006F7E2E">
      <w:pPr>
        <w:pStyle w:val="ac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附件：一、课程简介</w:t>
      </w:r>
    </w:p>
    <w:p w14:paraId="1E3E6421" w14:textId="77777777" w:rsidR="003642DC" w:rsidRPr="006F7E2E" w:rsidRDefault="00000000" w:rsidP="006F7E2E">
      <w:pPr>
        <w:pStyle w:val="ac"/>
        <w:spacing w:line="360" w:lineRule="auto"/>
        <w:ind w:firstLineChars="500" w:firstLine="1600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二、报名回执表</w:t>
      </w:r>
    </w:p>
    <w:p w14:paraId="6F731F35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E3A0933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6DE65AC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17FAE1B1" w14:textId="77777777" w:rsidR="006F7E2E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3766931" w14:textId="77777777" w:rsidR="006F7E2E" w:rsidRPr="00A74D0A" w:rsidRDefault="006F7E2E" w:rsidP="006F7E2E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2E813163" w14:textId="77777777" w:rsidR="006F7E2E" w:rsidRDefault="006F7E2E" w:rsidP="006F7E2E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2D50637B" w14:textId="77777777" w:rsidR="006F7E2E" w:rsidRDefault="006F7E2E" w:rsidP="006F7E2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上海国家会计学院</w:t>
      </w:r>
    </w:p>
    <w:p w14:paraId="00052839" w14:textId="77777777" w:rsidR="006F7E2E" w:rsidRDefault="006F7E2E" w:rsidP="006F7E2E">
      <w:pPr>
        <w:spacing w:line="360" w:lineRule="auto"/>
        <w:ind w:firstLineChars="1000" w:firstLine="320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教务二部</w:t>
      </w:r>
    </w:p>
    <w:p w14:paraId="60E4D192" w14:textId="77777777" w:rsidR="006F7E2E" w:rsidRDefault="006F7E2E" w:rsidP="006F7E2E">
      <w:pPr>
        <w:spacing w:line="360" w:lineRule="auto"/>
        <w:ind w:firstLineChars="1400" w:firstLine="4480"/>
        <w:jc w:val="right"/>
        <w:rPr>
          <w:rFonts w:ascii="仿宋_GB2312" w:eastAsia="仿宋_GB2312" w:hAnsi="华文中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2026年1月</w:t>
      </w:r>
      <w:bookmarkStart w:id="2" w:name="_Hlk8036622"/>
    </w:p>
    <w:p w14:paraId="4548B717" w14:textId="77777777" w:rsidR="006F7E2E" w:rsidRDefault="006F7E2E" w:rsidP="006F7E2E">
      <w:pPr>
        <w:wordWrap w:val="0"/>
        <w:ind w:firstLineChars="100" w:firstLine="210"/>
        <w:jc w:val="righ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969EE" wp14:editId="1481A1CF">
                <wp:simplePos x="0" y="0"/>
                <wp:positionH relativeFrom="column">
                  <wp:posOffset>-217170</wp:posOffset>
                </wp:positionH>
                <wp:positionV relativeFrom="paragraph">
                  <wp:posOffset>286385</wp:posOffset>
                </wp:positionV>
                <wp:extent cx="5676900" cy="9525"/>
                <wp:effectExtent l="12700" t="12700" r="0" b="3175"/>
                <wp:wrapNone/>
                <wp:docPr id="1903656520" name="直线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76900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723C1" id="直线连接符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22.55pt" to="429.9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" strokecolor="windowText" strokeweight="2pt">
                <v:stroke joinstyle="miter"/>
                <o:lock v:ext="edit" shapetype="f"/>
              </v:line>
            </w:pict>
          </mc:Fallback>
        </mc:AlternateContent>
      </w:r>
    </w:p>
    <w:p w14:paraId="11A4C806" w14:textId="77777777" w:rsidR="006F7E2E" w:rsidRPr="007D39EB" w:rsidRDefault="006F7E2E" w:rsidP="006F7E2E">
      <w:pPr>
        <w:spacing w:line="360" w:lineRule="exact"/>
        <w:jc w:val="left"/>
        <w:rPr>
          <w:rFonts w:ascii="仿宋" w:eastAsia="仿宋" w:hAnsi="仿宋"/>
          <w:b/>
          <w:color w:val="000000"/>
          <w:sz w:val="32"/>
          <w:szCs w:val="32"/>
        </w:rPr>
      </w:pPr>
      <w:r w:rsidRPr="007D39EB">
        <w:rPr>
          <w:rFonts w:ascii="仿宋" w:eastAsia="仿宋" w:hAnsi="仿宋" w:hint="eastAsia"/>
          <w:sz w:val="32"/>
          <w:szCs w:val="32"/>
        </w:rPr>
        <w:t xml:space="preserve">上海国家会计学院教务二部   </w:t>
      </w:r>
      <w:r w:rsidRPr="007D39EB">
        <w:rPr>
          <w:rFonts w:ascii="仿宋" w:eastAsia="仿宋" w:hAnsi="仿宋"/>
          <w:sz w:val="32"/>
          <w:szCs w:val="32"/>
        </w:rPr>
        <w:t xml:space="preserve">            </w:t>
      </w:r>
      <w:r w:rsidRPr="007D39EB">
        <w:rPr>
          <w:rFonts w:ascii="仿宋" w:eastAsia="仿宋" w:hAnsi="仿宋" w:hint="eastAsia"/>
          <w:sz w:val="32"/>
          <w:szCs w:val="32"/>
        </w:rPr>
        <w:t>20</w:t>
      </w:r>
      <w:r w:rsidRPr="007D39EB">
        <w:rPr>
          <w:rFonts w:ascii="仿宋" w:eastAsia="仿宋" w:hAnsi="仿宋"/>
          <w:sz w:val="32"/>
          <w:szCs w:val="32"/>
        </w:rPr>
        <w:t>2</w:t>
      </w:r>
      <w:r w:rsidRPr="007D39EB">
        <w:rPr>
          <w:rFonts w:ascii="仿宋" w:eastAsia="仿宋" w:hAnsi="仿宋" w:hint="eastAsia"/>
          <w:sz w:val="32"/>
          <w:szCs w:val="32"/>
        </w:rPr>
        <w:t>6年</w:t>
      </w:r>
      <w:r w:rsidRPr="007D39EB">
        <w:rPr>
          <w:rFonts w:ascii="仿宋" w:eastAsia="仿宋" w:hAnsi="仿宋"/>
          <w:sz w:val="32"/>
          <w:szCs w:val="32"/>
        </w:rPr>
        <w:t>1</w:t>
      </w:r>
      <w:r w:rsidRPr="007D39EB">
        <w:rPr>
          <w:rFonts w:ascii="仿宋" w:eastAsia="仿宋" w:hAnsi="仿宋" w:hint="eastAsia"/>
          <w:sz w:val="32"/>
          <w:szCs w:val="32"/>
        </w:rPr>
        <w:t>月印</w:t>
      </w:r>
    </w:p>
    <w:p w14:paraId="799A3969" w14:textId="77777777" w:rsidR="006F7E2E" w:rsidRPr="00C7510C" w:rsidRDefault="006F7E2E" w:rsidP="006F7E2E">
      <w:pPr>
        <w:pStyle w:val="ac"/>
        <w:spacing w:beforeLines="50" w:before="156" w:line="300" w:lineRule="exact"/>
        <w:rPr>
          <w:rFonts w:ascii="黑体" w:eastAsia="黑体" w:hAnsi="黑体" w:cs="宋体"/>
          <w:b/>
          <w:bCs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94D94" wp14:editId="6791F643">
                <wp:simplePos x="0" y="0"/>
                <wp:positionH relativeFrom="column">
                  <wp:posOffset>-207645</wp:posOffset>
                </wp:positionH>
                <wp:positionV relativeFrom="paragraph">
                  <wp:posOffset>68580</wp:posOffset>
                </wp:positionV>
                <wp:extent cx="5657850" cy="9525"/>
                <wp:effectExtent l="0" t="0" r="6350" b="3175"/>
                <wp:wrapNone/>
                <wp:docPr id="1463853251" name="直线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57850" cy="95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A25C" id="直线连接符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35pt,5.4pt" to="429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" strokeweight="1.25pt">
                <o:lock v:ext="edit" shapetype="f"/>
              </v:line>
            </w:pict>
          </mc:Fallback>
        </mc:AlternateContent>
      </w:r>
      <w:bookmarkEnd w:id="2"/>
    </w:p>
    <w:p w14:paraId="137761FC" w14:textId="77777777" w:rsidR="003642DC" w:rsidRPr="006F7E2E" w:rsidRDefault="003642DC" w:rsidP="006F7E2E">
      <w:pPr>
        <w:spacing w:line="360" w:lineRule="auto"/>
        <w:rPr>
          <w:rFonts w:ascii="仿宋" w:eastAsia="仿宋" w:hAnsi="仿宋" w:cs="微软雅黑"/>
          <w:sz w:val="32"/>
          <w:szCs w:val="32"/>
        </w:rPr>
      </w:pPr>
    </w:p>
    <w:p w14:paraId="65F6B239" w14:textId="77777777" w:rsidR="003642DC" w:rsidRPr="006F7E2E" w:rsidRDefault="00000000" w:rsidP="006F7E2E">
      <w:pPr>
        <w:spacing w:line="360" w:lineRule="auto"/>
        <w:rPr>
          <w:rFonts w:ascii="仿宋" w:eastAsia="仿宋" w:hAnsi="仿宋" w:cs="微软雅黑"/>
          <w:b/>
          <w:bCs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44201EF5" w14:textId="77777777" w:rsidR="003642DC" w:rsidRPr="006F7E2E" w:rsidRDefault="00000000" w:rsidP="006F7E2E">
      <w:pPr>
        <w:pStyle w:val="ae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培训安排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260"/>
        <w:gridCol w:w="1843"/>
        <w:gridCol w:w="2835"/>
      </w:tblGrid>
      <w:tr w:rsidR="003642DC" w:rsidRPr="006F7E2E" w14:paraId="585B7920" w14:textId="77777777">
        <w:trPr>
          <w:jc w:val="center"/>
        </w:trPr>
        <w:tc>
          <w:tcPr>
            <w:tcW w:w="1271" w:type="dxa"/>
          </w:tcPr>
          <w:p w14:paraId="1F506636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期数</w:t>
            </w:r>
          </w:p>
        </w:tc>
        <w:tc>
          <w:tcPr>
            <w:tcW w:w="3260" w:type="dxa"/>
          </w:tcPr>
          <w:p w14:paraId="6A6DEAD9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培训时间</w:t>
            </w:r>
          </w:p>
        </w:tc>
        <w:tc>
          <w:tcPr>
            <w:tcW w:w="1843" w:type="dxa"/>
          </w:tcPr>
          <w:p w14:paraId="15D780BE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报到时间</w:t>
            </w:r>
          </w:p>
        </w:tc>
        <w:tc>
          <w:tcPr>
            <w:tcW w:w="2835" w:type="dxa"/>
          </w:tcPr>
          <w:p w14:paraId="0772C0CF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培训地点</w:t>
            </w:r>
          </w:p>
        </w:tc>
      </w:tr>
      <w:tr w:rsidR="003642DC" w:rsidRPr="006F7E2E" w14:paraId="7BA54A9A" w14:textId="77777777">
        <w:trPr>
          <w:jc w:val="center"/>
        </w:trPr>
        <w:tc>
          <w:tcPr>
            <w:tcW w:w="1271" w:type="dxa"/>
          </w:tcPr>
          <w:p w14:paraId="484295BE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第1期</w:t>
            </w:r>
          </w:p>
        </w:tc>
        <w:tc>
          <w:tcPr>
            <w:tcW w:w="3260" w:type="dxa"/>
          </w:tcPr>
          <w:p w14:paraId="3D77810D" w14:textId="7B347442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9月</w:t>
            </w:r>
            <w:r w:rsidR="00E535D0" w:rsidRPr="006F7E2E">
              <w:rPr>
                <w:rFonts w:ascii="仿宋" w:eastAsia="仿宋" w:hAnsi="仿宋" w:hint="eastAsia"/>
                <w:sz w:val="32"/>
                <w:szCs w:val="32"/>
              </w:rPr>
              <w:t>11</w:t>
            </w:r>
            <w:r w:rsidRPr="006F7E2E">
              <w:rPr>
                <w:rFonts w:ascii="仿宋" w:eastAsia="仿宋" w:hAnsi="仿宋" w:hint="eastAsia"/>
                <w:sz w:val="32"/>
                <w:szCs w:val="32"/>
              </w:rPr>
              <w:t>日-</w:t>
            </w:r>
            <w:r w:rsidR="00E535D0" w:rsidRPr="006F7E2E">
              <w:rPr>
                <w:rFonts w:ascii="仿宋" w:eastAsia="仿宋" w:hAnsi="仿宋" w:hint="eastAsia"/>
                <w:sz w:val="32"/>
                <w:szCs w:val="32"/>
              </w:rPr>
              <w:t>13</w:t>
            </w:r>
            <w:r w:rsidRPr="006F7E2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  <w:tc>
          <w:tcPr>
            <w:tcW w:w="1843" w:type="dxa"/>
          </w:tcPr>
          <w:p w14:paraId="2C9EA032" w14:textId="04693D33" w:rsidR="003642DC" w:rsidRPr="006F7E2E" w:rsidRDefault="00E535D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9月10日</w:t>
            </w:r>
          </w:p>
        </w:tc>
        <w:tc>
          <w:tcPr>
            <w:tcW w:w="2835" w:type="dxa"/>
          </w:tcPr>
          <w:p w14:paraId="5C747B26" w14:textId="77777777" w:rsidR="003642DC" w:rsidRPr="006F7E2E" w:rsidRDefault="00000000" w:rsidP="006F7E2E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F7E2E">
              <w:rPr>
                <w:rFonts w:ascii="仿宋" w:eastAsia="仿宋" w:hAnsi="仿宋" w:hint="eastAsia"/>
                <w:sz w:val="32"/>
                <w:szCs w:val="32"/>
              </w:rPr>
              <w:t>上海国家会计学院</w:t>
            </w:r>
          </w:p>
        </w:tc>
      </w:tr>
    </w:tbl>
    <w:p w14:paraId="0F2BE21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二、课程目标</w:t>
      </w:r>
    </w:p>
    <w:p w14:paraId="218C843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3" w:name="_Hlk129272344"/>
      <w:r w:rsidRPr="006F7E2E">
        <w:rPr>
          <w:rFonts w:ascii="仿宋" w:eastAsia="仿宋" w:hAnsi="仿宋" w:hint="eastAsia"/>
          <w:sz w:val="32"/>
          <w:szCs w:val="32"/>
        </w:rPr>
        <w:t>在全面注册制背景下，帮助企业高管掌握IPO过程中的要点，掌握上市条件，规范企业财务、税务、内控体系，助力企业顺利上市。</w:t>
      </w:r>
    </w:p>
    <w:bookmarkEnd w:id="3"/>
    <w:p w14:paraId="26B8E3E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三、培训对象</w:t>
      </w:r>
    </w:p>
    <w:p w14:paraId="1E0B2DE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4" w:name="_Hlk129272431"/>
      <w:r w:rsidRPr="006F7E2E">
        <w:rPr>
          <w:rFonts w:ascii="仿宋" w:eastAsia="仿宋" w:hAnsi="仿宋" w:hint="eastAsia"/>
          <w:sz w:val="32"/>
          <w:szCs w:val="32"/>
        </w:rPr>
        <w:t>拟上市企业实控人及高管团队，以及其他志于从事IPO相关工作的专业人士。</w:t>
      </w:r>
    </w:p>
    <w:bookmarkEnd w:id="4"/>
    <w:p w14:paraId="2DEC670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四、课程内容</w:t>
      </w:r>
    </w:p>
    <w:p w14:paraId="61398AA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bookmarkStart w:id="5" w:name="_Hlk129272450"/>
      <w:bookmarkStart w:id="6" w:name="_Hlk8098009"/>
      <w:r w:rsidRPr="006F7E2E">
        <w:rPr>
          <w:rFonts w:ascii="仿宋" w:eastAsia="仿宋" w:hAnsi="仿宋" w:hint="eastAsia"/>
          <w:b/>
          <w:sz w:val="32"/>
          <w:szCs w:val="32"/>
        </w:rPr>
        <w:t>（一）IPO审核问题</w:t>
      </w:r>
    </w:p>
    <w:p w14:paraId="77880B7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1.全面注册制发行上市条件比较</w:t>
      </w:r>
    </w:p>
    <w:p w14:paraId="392CD14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2.集团业务与板块选择</w:t>
      </w:r>
    </w:p>
    <w:p w14:paraId="0765BD8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3</w:t>
      </w:r>
      <w:r w:rsidRPr="006F7E2E">
        <w:rPr>
          <w:rFonts w:ascii="仿宋" w:eastAsia="仿宋" w:hAnsi="仿宋" w:hint="eastAsia"/>
          <w:bCs/>
          <w:sz w:val="32"/>
          <w:szCs w:val="32"/>
        </w:rPr>
        <w:t>.IPO审核关注要点</w:t>
      </w:r>
    </w:p>
    <w:p w14:paraId="6523CB7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4.IPO审核最新变化</w:t>
      </w:r>
    </w:p>
    <w:p w14:paraId="29425B2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5.近年被否情况与案例</w:t>
      </w:r>
    </w:p>
    <w:p w14:paraId="71AF610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（二）上市前财务规范体系建设</w:t>
      </w:r>
    </w:p>
    <w:p w14:paraId="702A011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1.A股IPO企业财务规范目标</w:t>
      </w:r>
    </w:p>
    <w:p w14:paraId="1677B39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lastRenderedPageBreak/>
        <w:t>2.IPO企业财务规范的内在逻辑</w:t>
      </w:r>
    </w:p>
    <w:p w14:paraId="09311CD8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--财务不规范普遍存在</w:t>
      </w:r>
    </w:p>
    <w:p w14:paraId="3C2C496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--财务规范有规可依</w:t>
      </w:r>
    </w:p>
    <w:p w14:paraId="0A090AC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--识别+改进+规范运作</w:t>
      </w:r>
    </w:p>
    <w:p w14:paraId="17F02328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3.IPO企业财务规范时间表</w:t>
      </w:r>
    </w:p>
    <w:p w14:paraId="7281705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4.IPO企业整体层面的财务规范</w:t>
      </w:r>
    </w:p>
    <w:p w14:paraId="6ABFF6B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权责发生制、账实相符、资金占用、第三方汇款、资金流水核查、信息系统等审核常见问题</w:t>
      </w:r>
    </w:p>
    <w:p w14:paraId="616902B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5.IPO企业财务报表层面的财务规范</w:t>
      </w:r>
    </w:p>
    <w:p w14:paraId="149A8C8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财务审核重点关注领域：收入确认、研发投入、股份支付、销售费用、持续经营能力、金融工具、政府补助、企业合并、内部控制有效性等</w:t>
      </w:r>
    </w:p>
    <w:p w14:paraId="080D497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6.要点总结</w:t>
      </w:r>
    </w:p>
    <w:p w14:paraId="00C940B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（三）上市前税务规范</w:t>
      </w:r>
    </w:p>
    <w:p w14:paraId="43C37894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1.企业上市税审要点分析</w:t>
      </w:r>
    </w:p>
    <w:p w14:paraId="3CF59B0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2.税收优惠享受问题</w:t>
      </w:r>
      <w:r w:rsidRPr="006F7E2E">
        <w:rPr>
          <w:rFonts w:ascii="仿宋" w:eastAsia="仿宋" w:hAnsi="仿宋"/>
          <w:bCs/>
          <w:sz w:val="32"/>
          <w:szCs w:val="32"/>
        </w:rPr>
        <w:t xml:space="preserve"> </w:t>
      </w:r>
    </w:p>
    <w:p w14:paraId="35498256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3</w:t>
      </w:r>
      <w:r w:rsidRPr="006F7E2E">
        <w:rPr>
          <w:rFonts w:ascii="仿宋" w:eastAsia="仿宋" w:hAnsi="仿宋" w:hint="eastAsia"/>
          <w:bCs/>
          <w:sz w:val="32"/>
          <w:szCs w:val="32"/>
        </w:rPr>
        <w:t>.企业改制税务问题</w:t>
      </w:r>
    </w:p>
    <w:p w14:paraId="6019DD74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4</w:t>
      </w:r>
      <w:r w:rsidRPr="006F7E2E">
        <w:rPr>
          <w:rFonts w:ascii="仿宋" w:eastAsia="仿宋" w:hAnsi="仿宋" w:hint="eastAsia"/>
          <w:bCs/>
          <w:sz w:val="32"/>
          <w:szCs w:val="32"/>
        </w:rPr>
        <w:t>.股权变动税务问题</w:t>
      </w:r>
    </w:p>
    <w:p w14:paraId="5B519E8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5</w:t>
      </w:r>
      <w:r w:rsidRPr="006F7E2E">
        <w:rPr>
          <w:rFonts w:ascii="仿宋" w:eastAsia="仿宋" w:hAnsi="仿宋" w:hint="eastAsia"/>
          <w:bCs/>
          <w:sz w:val="32"/>
          <w:szCs w:val="32"/>
        </w:rPr>
        <w:t>.股权激励税务问题</w:t>
      </w:r>
    </w:p>
    <w:p w14:paraId="653B96C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（四）拟上市企业内控风险重点和优化</w:t>
      </w:r>
    </w:p>
    <w:p w14:paraId="3A1351A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lastRenderedPageBreak/>
        <w:t>1.IPO内控及风险管理相关监管要求解读</w:t>
      </w:r>
    </w:p>
    <w:p w14:paraId="1230C1A6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2.企业内部控制在IPO过程中的重要性</w:t>
      </w:r>
    </w:p>
    <w:p w14:paraId="7381BD7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3.监管对不同行业企业内控建设关注点</w:t>
      </w:r>
    </w:p>
    <w:p w14:paraId="534D847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4.企业风险管理与内部控制</w:t>
      </w:r>
    </w:p>
    <w:p w14:paraId="5FDFE98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/>
          <w:bCs/>
          <w:sz w:val="32"/>
          <w:szCs w:val="32"/>
        </w:rPr>
        <w:t>5</w:t>
      </w:r>
      <w:r w:rsidRPr="006F7E2E">
        <w:rPr>
          <w:rFonts w:ascii="仿宋" w:eastAsia="仿宋" w:hAnsi="仿宋" w:hint="eastAsia"/>
          <w:bCs/>
          <w:sz w:val="32"/>
          <w:szCs w:val="32"/>
        </w:rPr>
        <w:t>.案例分享</w:t>
      </w:r>
    </w:p>
    <w:p w14:paraId="2C0DC1A5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（五）IPO中的法律问题</w:t>
      </w:r>
      <w:r w:rsidRPr="006F7E2E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14:paraId="26CAB13B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1.全面注册制下IPO的总体法律结构</w:t>
      </w:r>
    </w:p>
    <w:p w14:paraId="48FDF98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2.从发行条件看发行上市的法律问题</w:t>
      </w:r>
    </w:p>
    <w:p w14:paraId="525B7D4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3.实操中细化法律问题：股东穿透核查、对赌协议、瑕疵物业、社保、公积金问题等</w:t>
      </w:r>
    </w:p>
    <w:p w14:paraId="1AE0D0B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F7E2E">
        <w:rPr>
          <w:rFonts w:ascii="仿宋" w:eastAsia="仿宋" w:hAnsi="仿宋" w:hint="eastAsia"/>
          <w:b/>
          <w:sz w:val="32"/>
          <w:szCs w:val="32"/>
        </w:rPr>
        <w:t>（六）拟上市企业股权架构设计</w:t>
      </w:r>
    </w:p>
    <w:p w14:paraId="3DB42632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1.股权架构设计的总体思路：两个符合、五类股权、两套工具、三个特别关注事项</w:t>
      </w:r>
    </w:p>
    <w:p w14:paraId="432A0F9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2.实控人股权设置</w:t>
      </w:r>
    </w:p>
    <w:p w14:paraId="3FA54CB4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3.早期共同创始人</w:t>
      </w:r>
    </w:p>
    <w:p w14:paraId="437C735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4.私募投资人的股权设置</w:t>
      </w:r>
    </w:p>
    <w:p w14:paraId="186214F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5.管理层股权激励</w:t>
      </w:r>
    </w:p>
    <w:p w14:paraId="05CC313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Cs/>
          <w:sz w:val="32"/>
          <w:szCs w:val="32"/>
        </w:rPr>
        <w:t>6</w:t>
      </w:r>
      <w:r w:rsidRPr="006F7E2E">
        <w:rPr>
          <w:rFonts w:ascii="仿宋" w:eastAsia="仿宋" w:hAnsi="仿宋"/>
          <w:bCs/>
          <w:sz w:val="32"/>
          <w:szCs w:val="32"/>
        </w:rPr>
        <w:t>.</w:t>
      </w:r>
      <w:r w:rsidRPr="006F7E2E">
        <w:rPr>
          <w:rFonts w:ascii="仿宋" w:eastAsia="仿宋" w:hAnsi="仿宋" w:hint="eastAsia"/>
          <w:bCs/>
          <w:sz w:val="32"/>
          <w:szCs w:val="32"/>
        </w:rPr>
        <w:t>其他股东</w:t>
      </w:r>
    </w:p>
    <w:bookmarkEnd w:id="5"/>
    <w:p w14:paraId="431A202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五、</w:t>
      </w:r>
      <w:bookmarkEnd w:id="6"/>
      <w:r w:rsidRPr="006F7E2E">
        <w:rPr>
          <w:rFonts w:ascii="仿宋" w:eastAsia="仿宋" w:hAnsi="仿宋" w:hint="eastAsia"/>
          <w:b/>
          <w:bCs/>
          <w:sz w:val="32"/>
          <w:szCs w:val="32"/>
        </w:rPr>
        <w:t>拟邀师资</w:t>
      </w:r>
    </w:p>
    <w:p w14:paraId="77319D63" w14:textId="3A74B7A7" w:rsidR="003642DC" w:rsidRPr="0093437D" w:rsidRDefault="0093437D" w:rsidP="006F7E2E">
      <w:pPr>
        <w:spacing w:line="360" w:lineRule="auto"/>
        <w:rPr>
          <w:rFonts w:ascii="仿宋" w:eastAsia="仿宋" w:hAnsi="仿宋"/>
          <w:bCs/>
          <w:sz w:val="32"/>
          <w:szCs w:val="32"/>
        </w:rPr>
      </w:pPr>
      <w:r w:rsidRPr="0093437D">
        <w:rPr>
          <w:rFonts w:ascii="仿宋" w:eastAsia="仿宋" w:hAnsi="仿宋"/>
          <w:bCs/>
          <w:sz w:val="32"/>
          <w:szCs w:val="32"/>
        </w:rPr>
        <w:t>本课程由上海国家会计学院精心组织的专门师资团队授课，</w:t>
      </w:r>
      <w:r w:rsidRPr="0093437D">
        <w:rPr>
          <w:rFonts w:ascii="仿宋" w:eastAsia="仿宋" w:hAnsi="仿宋"/>
          <w:bCs/>
          <w:sz w:val="32"/>
          <w:szCs w:val="32"/>
        </w:rPr>
        <w:lastRenderedPageBreak/>
        <w:t>授课老师皆具有深厚理论功底及丰富实践经验，具体师资以实际课表为准。</w:t>
      </w:r>
    </w:p>
    <w:p w14:paraId="456FC94A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六、收费标准</w:t>
      </w:r>
    </w:p>
    <w:p w14:paraId="6C89EC21" w14:textId="21E139AA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7" w:name="_Hlk129272545"/>
      <w:r w:rsidRPr="006F7E2E">
        <w:rPr>
          <w:rFonts w:ascii="仿宋" w:eastAsia="仿宋" w:hAnsi="仿宋" w:hint="eastAsia"/>
          <w:sz w:val="32"/>
          <w:szCs w:val="32"/>
        </w:rPr>
        <w:t>1.培训费：</w:t>
      </w:r>
      <w:r w:rsidR="00D40ECC" w:rsidRPr="006F7E2E">
        <w:rPr>
          <w:rFonts w:ascii="仿宋" w:eastAsia="仿宋" w:hAnsi="仿宋" w:hint="eastAsia"/>
          <w:sz w:val="32"/>
          <w:szCs w:val="32"/>
        </w:rPr>
        <w:t>6</w:t>
      </w:r>
      <w:r w:rsidRPr="006F7E2E">
        <w:rPr>
          <w:rFonts w:ascii="仿宋" w:eastAsia="仿宋" w:hAnsi="仿宋" w:hint="eastAsia"/>
          <w:sz w:val="32"/>
          <w:szCs w:val="32"/>
        </w:rPr>
        <w:t>800元；</w:t>
      </w:r>
    </w:p>
    <w:p w14:paraId="02349C7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2.食宿统一安排，费用自理（具体以开课通知为准）。</w:t>
      </w:r>
    </w:p>
    <w:p w14:paraId="37621E46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3.费用支付方式：培训费由上海国家会计学院收取，支付宝/微信扫码、汇款。食宿费由酒店收取，现场支付。</w:t>
      </w:r>
    </w:p>
    <w:p w14:paraId="4A303601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4.关于发票：培训费发票由学院提供；食宿发票由酒店提供。</w:t>
      </w:r>
    </w:p>
    <w:bookmarkEnd w:id="7"/>
    <w:p w14:paraId="36949549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七、结业证书</w:t>
      </w:r>
    </w:p>
    <w:p w14:paraId="7D2FF1F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培训班结束后由上海国家会计学院颁发结业证书，并</w:t>
      </w:r>
      <w:r w:rsidRPr="006F7E2E">
        <w:rPr>
          <w:rFonts w:ascii="仿宋" w:eastAsia="仿宋" w:hAnsi="仿宋" w:hint="eastAsia"/>
          <w:color w:val="000000" w:themeColor="text1"/>
          <w:sz w:val="32"/>
          <w:szCs w:val="32"/>
        </w:rPr>
        <w:t>注明学时。继续教育学时认定事宜，烦请学员咨询当地主管部门。</w:t>
      </w:r>
    </w:p>
    <w:p w14:paraId="3361EEB7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b/>
          <w:bCs/>
          <w:sz w:val="32"/>
          <w:szCs w:val="32"/>
        </w:rPr>
      </w:pPr>
      <w:r w:rsidRPr="006F7E2E">
        <w:rPr>
          <w:rFonts w:ascii="仿宋" w:eastAsia="仿宋" w:hAnsi="仿宋" w:hint="eastAsia"/>
          <w:b/>
          <w:bCs/>
          <w:sz w:val="32"/>
          <w:szCs w:val="32"/>
        </w:rPr>
        <w:t>八、报名咨询</w:t>
      </w:r>
    </w:p>
    <w:p w14:paraId="4F0FAAA3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请参加人员填写《报名表》（附后），我们将在开课前一周向报名学员发送《开课通知》。</w:t>
      </w:r>
    </w:p>
    <w:p w14:paraId="271205FC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报名咨询</w:t>
      </w:r>
    </w:p>
    <w:p w14:paraId="797C550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联系人：黄老师18610843353（同微信）</w:t>
      </w:r>
    </w:p>
    <w:p w14:paraId="31D8095A" w14:textId="77777777" w:rsidR="003642DC" w:rsidRPr="006F7E2E" w:rsidRDefault="00000000" w:rsidP="006F7E2E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  <w:r w:rsidRPr="006F7E2E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3642DC" w:rsidRPr="006F7E2E">
          <w:rPr>
            <w:rStyle w:val="ab"/>
            <w:rFonts w:ascii="仿宋" w:eastAsia="仿宋" w:hAnsi="仿宋" w:hint="eastAsia"/>
            <w:sz w:val="32"/>
            <w:szCs w:val="32"/>
          </w:rPr>
          <w:t>284828890@qq.com</w:t>
        </w:r>
      </w:hyperlink>
    </w:p>
    <w:p w14:paraId="47EB808F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课程咨询</w:t>
      </w:r>
    </w:p>
    <w:p w14:paraId="30AFD700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联系人</w:t>
      </w:r>
      <w:r w:rsidRPr="006F7E2E">
        <w:rPr>
          <w:rFonts w:ascii="仿宋" w:eastAsia="仿宋" w:hAnsi="仿宋"/>
          <w:sz w:val="32"/>
          <w:szCs w:val="32"/>
          <w:lang w:eastAsia="zh-Hans"/>
        </w:rPr>
        <w:t>：</w:t>
      </w:r>
      <w:r w:rsidRPr="006F7E2E">
        <w:rPr>
          <w:rFonts w:ascii="仿宋" w:eastAsia="仿宋" w:hAnsi="仿宋" w:hint="eastAsia"/>
          <w:sz w:val="32"/>
          <w:szCs w:val="32"/>
          <w:lang w:eastAsia="zh-Hans"/>
        </w:rPr>
        <w:t xml:space="preserve">曹老师021-39768217 </w:t>
      </w:r>
    </w:p>
    <w:p w14:paraId="64D7E7CD" w14:textId="77777777" w:rsidR="003642DC" w:rsidRPr="006F7E2E" w:rsidRDefault="00000000" w:rsidP="006F7E2E">
      <w:pPr>
        <w:spacing w:line="360" w:lineRule="auto"/>
        <w:rPr>
          <w:rFonts w:ascii="仿宋" w:eastAsia="仿宋" w:hAnsi="仿宋"/>
          <w:sz w:val="32"/>
          <w:szCs w:val="32"/>
          <w:lang w:eastAsia="zh-Hans"/>
        </w:rPr>
      </w:pPr>
      <w:r w:rsidRPr="006F7E2E">
        <w:rPr>
          <w:rFonts w:ascii="仿宋" w:eastAsia="仿宋" w:hAnsi="仿宋" w:hint="eastAsia"/>
          <w:sz w:val="32"/>
          <w:szCs w:val="32"/>
          <w:lang w:eastAsia="zh-Hans"/>
        </w:rPr>
        <w:t>邮箱：caoning@snai.edu</w:t>
      </w:r>
    </w:p>
    <w:p w14:paraId="49E48448" w14:textId="77777777" w:rsidR="003642DC" w:rsidRPr="006F7E2E" w:rsidRDefault="003642DC" w:rsidP="006F7E2E">
      <w:pPr>
        <w:spacing w:line="360" w:lineRule="auto"/>
        <w:rPr>
          <w:rStyle w:val="ab"/>
          <w:rFonts w:ascii="仿宋" w:eastAsia="仿宋" w:hAnsi="仿宋"/>
          <w:sz w:val="32"/>
          <w:szCs w:val="32"/>
        </w:rPr>
      </w:pPr>
    </w:p>
    <w:p w14:paraId="5EB38BB5" w14:textId="77777777" w:rsidR="003642DC" w:rsidRDefault="003642DC" w:rsidP="006F7E2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39EAB5A2" w14:textId="77777777" w:rsidR="006F7E2E" w:rsidRPr="006F7E2E" w:rsidRDefault="006F7E2E" w:rsidP="006F7E2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/>
          <w:b/>
          <w:bCs/>
          <w:sz w:val="32"/>
          <w:szCs w:val="32"/>
        </w:rPr>
      </w:pPr>
    </w:p>
    <w:p w14:paraId="29037885" w14:textId="77777777" w:rsidR="003642DC" w:rsidRPr="006F7E2E" w:rsidRDefault="00000000" w:rsidP="006F7E2E">
      <w:pPr>
        <w:widowControl/>
        <w:tabs>
          <w:tab w:val="center" w:pos="4766"/>
          <w:tab w:val="left" w:pos="6716"/>
        </w:tabs>
        <w:spacing w:line="360" w:lineRule="auto"/>
        <w:rPr>
          <w:rFonts w:ascii="仿宋" w:eastAsia="仿宋" w:hAnsi="仿宋" w:cs="微软雅黑"/>
          <w:b/>
          <w:bCs/>
          <w:color w:val="00000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sz w:val="32"/>
          <w:szCs w:val="32"/>
        </w:rPr>
        <w:t>附件二：</w:t>
      </w:r>
    </w:p>
    <w:p w14:paraId="05335106" w14:textId="77777777" w:rsidR="003642DC" w:rsidRPr="006F7E2E" w:rsidRDefault="00000000" w:rsidP="006F7E2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上海国家会计学院</w:t>
      </w:r>
    </w:p>
    <w:p w14:paraId="1CB80A54" w14:textId="0D29026A" w:rsidR="003642DC" w:rsidRPr="006F7E2E" w:rsidRDefault="00D40ECC" w:rsidP="006F7E2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企业IPO财税规范专题培训班</w:t>
      </w:r>
    </w:p>
    <w:p w14:paraId="5B71065D" w14:textId="77777777" w:rsidR="003642DC" w:rsidRPr="006F7E2E" w:rsidRDefault="00000000" w:rsidP="006F7E2E">
      <w:pPr>
        <w:widowControl/>
        <w:tabs>
          <w:tab w:val="center" w:pos="4766"/>
          <w:tab w:val="left" w:pos="6716"/>
        </w:tabs>
        <w:spacing w:line="360" w:lineRule="auto"/>
        <w:jc w:val="center"/>
        <w:rPr>
          <w:rFonts w:ascii="仿宋" w:eastAsia="仿宋" w:hAnsi="仿宋" w:cs="微软雅黑"/>
          <w:b/>
          <w:bCs/>
          <w:color w:val="000000"/>
          <w:kern w:val="0"/>
          <w:sz w:val="32"/>
          <w:szCs w:val="32"/>
        </w:rPr>
      </w:pPr>
      <w:r w:rsidRPr="006F7E2E">
        <w:rPr>
          <w:rFonts w:ascii="仿宋" w:eastAsia="仿宋" w:hAnsi="仿宋" w:cs="微软雅黑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767"/>
        <w:gridCol w:w="368"/>
        <w:gridCol w:w="699"/>
        <w:gridCol w:w="1102"/>
        <w:gridCol w:w="467"/>
        <w:gridCol w:w="1275"/>
        <w:gridCol w:w="606"/>
        <w:gridCol w:w="670"/>
        <w:gridCol w:w="1789"/>
      </w:tblGrid>
      <w:tr w:rsidR="003642DC" w14:paraId="6374F638" w14:textId="77777777">
        <w:trPr>
          <w:trHeight w:val="644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E136D" w14:textId="77777777" w:rsidR="003642DC" w:rsidRPr="006F7E2E" w:rsidRDefault="00000000">
            <w:pPr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单位名称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BF6D2" w14:textId="77777777" w:rsidR="003642DC" w:rsidRPr="006F7E2E" w:rsidRDefault="003642DC">
            <w:pPr>
              <w:wordWrap w:val="0"/>
              <w:autoSpaceDN w:val="0"/>
              <w:ind w:right="960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8EEF" w14:textId="77777777" w:rsidR="003642DC" w:rsidRPr="006F7E2E" w:rsidRDefault="00000000">
            <w:pPr>
              <w:wordWrap w:val="0"/>
              <w:autoSpaceDN w:val="0"/>
              <w:ind w:right="211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单位所在地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CF4" w14:textId="77777777" w:rsidR="003642DC" w:rsidRPr="006F7E2E" w:rsidRDefault="00000000">
            <w:pPr>
              <w:wordWrap w:val="0"/>
              <w:autoSpaceDN w:val="0"/>
              <w:jc w:val="right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6F7E2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 </w:t>
            </w: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省</w:t>
            </w: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6F7E2E">
              <w:rPr>
                <w:rFonts w:ascii="仿宋" w:eastAsia="仿宋" w:hAnsi="仿宋"/>
                <w:b/>
                <w:bCs/>
                <w:color w:val="000000"/>
                <w:szCs w:val="21"/>
                <w:u w:val="single"/>
              </w:rPr>
              <w:t xml:space="preserve">   </w:t>
            </w:r>
            <w:r w:rsidRPr="006F7E2E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市</w:t>
            </w:r>
          </w:p>
        </w:tc>
      </w:tr>
      <w:tr w:rsidR="003642DC" w14:paraId="6FC0162E" w14:textId="77777777">
        <w:trPr>
          <w:trHeight w:val="58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AA6C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zCs w:val="21"/>
              </w:rPr>
              <w:t>联系人</w:t>
            </w: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4B02D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7802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870B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0922E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B8BE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3642DC" w14:paraId="4953FB92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FD5A7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学员姓名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33B8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  <w:t>性别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101B2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ADA0F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职务</w:t>
            </w: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6DD5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手机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4BEF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/>
                <w:b/>
                <w:color w:val="000000"/>
                <w:szCs w:val="21"/>
              </w:rPr>
              <w:t>邮箱</w:t>
            </w:r>
          </w:p>
        </w:tc>
      </w:tr>
      <w:tr w:rsidR="003642DC" w14:paraId="5F060F8F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F1A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220F5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502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2A28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24A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4E77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7891B71D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C31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CBAB3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4157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780E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759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3CA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1B1181D1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07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511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01F3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A743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82F7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1E76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0A56CBF3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709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1B14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4B525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0EFB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720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1F6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5BF6D5F0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E3B9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EFDC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9D53D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6766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82C5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31C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265628D5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38C6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0BC94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F3988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DFFC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3AE9F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EF10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6B612F57" w14:textId="77777777">
        <w:trPr>
          <w:trHeight w:val="61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3C0F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ECA2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FCCE1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BF44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39EA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B845" w14:textId="77777777" w:rsidR="003642DC" w:rsidRPr="006F7E2E" w:rsidRDefault="003642DC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</w:tr>
      <w:tr w:rsidR="003642DC" w14:paraId="700DE94C" w14:textId="77777777">
        <w:trPr>
          <w:trHeight w:val="129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21B9D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报名程序：</w:t>
            </w:r>
          </w:p>
          <w:p w14:paraId="70CA0503" w14:textId="77777777" w:rsidR="003642DC" w:rsidRPr="006F7E2E" w:rsidRDefault="00000000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培训费支付：刷卡/支付宝/微信/汇款，其中院外培训不支持刷卡。食宿费现场交纳。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4006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t>学院账户：</w:t>
            </w:r>
          </w:p>
          <w:p w14:paraId="5CB7EA70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学院开户行：中国建设银行上海徐泾支行</w:t>
            </w:r>
          </w:p>
          <w:p w14:paraId="16A9B6BD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单位名称：上海国家会计学院</w:t>
            </w:r>
          </w:p>
          <w:p w14:paraId="07D4214B" w14:textId="77777777" w:rsidR="003642DC" w:rsidRPr="006F7E2E" w:rsidRDefault="00000000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>汇款账号：31001984300059768088</w:t>
            </w:r>
          </w:p>
        </w:tc>
      </w:tr>
      <w:tr w:rsidR="003642DC" w14:paraId="4112CC1F" w14:textId="77777777">
        <w:trPr>
          <w:trHeight w:val="85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0B82" w14:textId="77777777" w:rsidR="003642DC" w:rsidRPr="006F7E2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/>
                <w:color w:val="000000"/>
                <w:szCs w:val="21"/>
              </w:rPr>
              <w:lastRenderedPageBreak/>
              <w:t>报名咨询：</w:t>
            </w:r>
          </w:p>
          <w:p w14:paraId="291260A8" w14:textId="77777777" w:rsidR="003642DC" w:rsidRPr="006F7E2E" w:rsidRDefault="00000000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 w:rsidRPr="006F7E2E">
              <w:rPr>
                <w:rFonts w:ascii="仿宋" w:eastAsia="仿宋" w:hAnsi="仿宋" w:hint="eastAsia"/>
                <w:bCs/>
                <w:color w:val="000000"/>
                <w:szCs w:val="21"/>
              </w:rPr>
              <w:t xml:space="preserve">黄老师：18610843353（同微信）  邮箱：284828890@qq.com </w:t>
            </w:r>
          </w:p>
        </w:tc>
      </w:tr>
    </w:tbl>
    <w:p w14:paraId="092D98DB" w14:textId="77777777" w:rsidR="003642DC" w:rsidRDefault="003642DC">
      <w:pPr>
        <w:rPr>
          <w:rFonts w:ascii="仿宋_GB2312" w:eastAsia="仿宋_GB2312"/>
          <w:sz w:val="28"/>
          <w:szCs w:val="32"/>
        </w:rPr>
      </w:pPr>
    </w:p>
    <w:sectPr w:rsidR="003642DC">
      <w:pgSz w:w="11906" w:h="16838"/>
      <w:pgMar w:top="2280" w:right="1800" w:bottom="19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6913" w14:textId="77777777" w:rsidR="00263CB0" w:rsidRDefault="00263CB0" w:rsidP="00D40ECC">
      <w:r>
        <w:separator/>
      </w:r>
    </w:p>
  </w:endnote>
  <w:endnote w:type="continuationSeparator" w:id="0">
    <w:p w14:paraId="17C6F2B0" w14:textId="77777777" w:rsidR="00263CB0" w:rsidRDefault="00263CB0" w:rsidP="00D4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9305" w14:textId="77777777" w:rsidR="00263CB0" w:rsidRDefault="00263CB0" w:rsidP="00D40ECC">
      <w:r>
        <w:separator/>
      </w:r>
    </w:p>
  </w:footnote>
  <w:footnote w:type="continuationSeparator" w:id="0">
    <w:p w14:paraId="4258F996" w14:textId="77777777" w:rsidR="00263CB0" w:rsidRDefault="00263CB0" w:rsidP="00D40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E5165"/>
    <w:multiLevelType w:val="multilevel"/>
    <w:tmpl w:val="51EE516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4000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752"/>
    <w:rsid w:val="00007B1D"/>
    <w:rsid w:val="00013DE3"/>
    <w:rsid w:val="000166FC"/>
    <w:rsid w:val="00070BAF"/>
    <w:rsid w:val="00073270"/>
    <w:rsid w:val="00077306"/>
    <w:rsid w:val="000840FB"/>
    <w:rsid w:val="00087102"/>
    <w:rsid w:val="0009302F"/>
    <w:rsid w:val="000A18E7"/>
    <w:rsid w:val="000A4F10"/>
    <w:rsid w:val="000A520D"/>
    <w:rsid w:val="000B1175"/>
    <w:rsid w:val="000C7488"/>
    <w:rsid w:val="000D2EBB"/>
    <w:rsid w:val="000D4FE5"/>
    <w:rsid w:val="000E7BD2"/>
    <w:rsid w:val="000F533C"/>
    <w:rsid w:val="000F6ADD"/>
    <w:rsid w:val="00100014"/>
    <w:rsid w:val="001204E2"/>
    <w:rsid w:val="00121251"/>
    <w:rsid w:val="001230D6"/>
    <w:rsid w:val="001416DD"/>
    <w:rsid w:val="0015720A"/>
    <w:rsid w:val="0015752C"/>
    <w:rsid w:val="00161305"/>
    <w:rsid w:val="0016308C"/>
    <w:rsid w:val="0016455A"/>
    <w:rsid w:val="001779BA"/>
    <w:rsid w:val="001857FE"/>
    <w:rsid w:val="00195171"/>
    <w:rsid w:val="001A0A6E"/>
    <w:rsid w:val="001A5C37"/>
    <w:rsid w:val="001B05C7"/>
    <w:rsid w:val="001B0F7C"/>
    <w:rsid w:val="001D41C8"/>
    <w:rsid w:val="001D4765"/>
    <w:rsid w:val="001D6647"/>
    <w:rsid w:val="001D7D96"/>
    <w:rsid w:val="001E6C3D"/>
    <w:rsid w:val="001F3A3E"/>
    <w:rsid w:val="001F7D36"/>
    <w:rsid w:val="0020100A"/>
    <w:rsid w:val="00211EC1"/>
    <w:rsid w:val="0023171C"/>
    <w:rsid w:val="00231E06"/>
    <w:rsid w:val="00234F65"/>
    <w:rsid w:val="00236E67"/>
    <w:rsid w:val="00254D48"/>
    <w:rsid w:val="00263CB0"/>
    <w:rsid w:val="00267521"/>
    <w:rsid w:val="002777E3"/>
    <w:rsid w:val="00296DA0"/>
    <w:rsid w:val="002970D1"/>
    <w:rsid w:val="00297E79"/>
    <w:rsid w:val="002A03AA"/>
    <w:rsid w:val="002A42F6"/>
    <w:rsid w:val="002C72CE"/>
    <w:rsid w:val="002D4C97"/>
    <w:rsid w:val="002E22B4"/>
    <w:rsid w:val="002F27B9"/>
    <w:rsid w:val="002F3AFB"/>
    <w:rsid w:val="002F7AD7"/>
    <w:rsid w:val="00303F07"/>
    <w:rsid w:val="003161A4"/>
    <w:rsid w:val="003309B2"/>
    <w:rsid w:val="0033102E"/>
    <w:rsid w:val="003338BF"/>
    <w:rsid w:val="0034543F"/>
    <w:rsid w:val="0035048D"/>
    <w:rsid w:val="003550B5"/>
    <w:rsid w:val="00355918"/>
    <w:rsid w:val="003626A9"/>
    <w:rsid w:val="003642DC"/>
    <w:rsid w:val="00370684"/>
    <w:rsid w:val="00370ED8"/>
    <w:rsid w:val="003964BC"/>
    <w:rsid w:val="00396BDE"/>
    <w:rsid w:val="003C5414"/>
    <w:rsid w:val="003E1946"/>
    <w:rsid w:val="003E2856"/>
    <w:rsid w:val="003E2DCF"/>
    <w:rsid w:val="003F008B"/>
    <w:rsid w:val="003F0E95"/>
    <w:rsid w:val="003F6710"/>
    <w:rsid w:val="003F7686"/>
    <w:rsid w:val="0040642E"/>
    <w:rsid w:val="004065AA"/>
    <w:rsid w:val="00411A3E"/>
    <w:rsid w:val="004205FE"/>
    <w:rsid w:val="004226CE"/>
    <w:rsid w:val="00422C98"/>
    <w:rsid w:val="004236B8"/>
    <w:rsid w:val="0044072B"/>
    <w:rsid w:val="00445D95"/>
    <w:rsid w:val="00447440"/>
    <w:rsid w:val="00450B37"/>
    <w:rsid w:val="00453B65"/>
    <w:rsid w:val="004545DA"/>
    <w:rsid w:val="004577F6"/>
    <w:rsid w:val="00461442"/>
    <w:rsid w:val="00465425"/>
    <w:rsid w:val="00480C6C"/>
    <w:rsid w:val="00482103"/>
    <w:rsid w:val="00491327"/>
    <w:rsid w:val="004B43D0"/>
    <w:rsid w:val="004B7CBA"/>
    <w:rsid w:val="004C55AE"/>
    <w:rsid w:val="004C59C1"/>
    <w:rsid w:val="004D1072"/>
    <w:rsid w:val="004D3293"/>
    <w:rsid w:val="004D3DDF"/>
    <w:rsid w:val="004D54FC"/>
    <w:rsid w:val="004E38CB"/>
    <w:rsid w:val="004E7F0D"/>
    <w:rsid w:val="00503086"/>
    <w:rsid w:val="005036BB"/>
    <w:rsid w:val="0050547F"/>
    <w:rsid w:val="005059BD"/>
    <w:rsid w:val="005121D5"/>
    <w:rsid w:val="00526328"/>
    <w:rsid w:val="00542704"/>
    <w:rsid w:val="0054652B"/>
    <w:rsid w:val="0055421C"/>
    <w:rsid w:val="005744B9"/>
    <w:rsid w:val="00581479"/>
    <w:rsid w:val="005A03ED"/>
    <w:rsid w:val="005B0058"/>
    <w:rsid w:val="005B03D7"/>
    <w:rsid w:val="005B76E0"/>
    <w:rsid w:val="005D1D39"/>
    <w:rsid w:val="005D30DB"/>
    <w:rsid w:val="005E7162"/>
    <w:rsid w:val="005F2127"/>
    <w:rsid w:val="006016B4"/>
    <w:rsid w:val="00605498"/>
    <w:rsid w:val="00607255"/>
    <w:rsid w:val="0061191E"/>
    <w:rsid w:val="006124A1"/>
    <w:rsid w:val="00624F3E"/>
    <w:rsid w:val="00625C70"/>
    <w:rsid w:val="006404F6"/>
    <w:rsid w:val="00640F6D"/>
    <w:rsid w:val="006518BB"/>
    <w:rsid w:val="00654B56"/>
    <w:rsid w:val="00670583"/>
    <w:rsid w:val="00672B9A"/>
    <w:rsid w:val="00693FF0"/>
    <w:rsid w:val="006C1853"/>
    <w:rsid w:val="006C2DFF"/>
    <w:rsid w:val="006C6CFC"/>
    <w:rsid w:val="006E3566"/>
    <w:rsid w:val="006F070F"/>
    <w:rsid w:val="006F327C"/>
    <w:rsid w:val="006F7E2E"/>
    <w:rsid w:val="00701468"/>
    <w:rsid w:val="007030C1"/>
    <w:rsid w:val="00711A66"/>
    <w:rsid w:val="007169A7"/>
    <w:rsid w:val="00723A87"/>
    <w:rsid w:val="00741925"/>
    <w:rsid w:val="007466DF"/>
    <w:rsid w:val="007544FE"/>
    <w:rsid w:val="0075530B"/>
    <w:rsid w:val="00760BFC"/>
    <w:rsid w:val="00771379"/>
    <w:rsid w:val="00777A86"/>
    <w:rsid w:val="0078098B"/>
    <w:rsid w:val="00780AC8"/>
    <w:rsid w:val="00782AD8"/>
    <w:rsid w:val="007877C8"/>
    <w:rsid w:val="00787B40"/>
    <w:rsid w:val="007960D9"/>
    <w:rsid w:val="007A0BDC"/>
    <w:rsid w:val="007A17FF"/>
    <w:rsid w:val="007A1EAF"/>
    <w:rsid w:val="007A48ED"/>
    <w:rsid w:val="007B0956"/>
    <w:rsid w:val="007B1347"/>
    <w:rsid w:val="007B7440"/>
    <w:rsid w:val="007C245E"/>
    <w:rsid w:val="007C26EA"/>
    <w:rsid w:val="007D22D6"/>
    <w:rsid w:val="007D473B"/>
    <w:rsid w:val="007D5AE7"/>
    <w:rsid w:val="007E7260"/>
    <w:rsid w:val="007F5C7E"/>
    <w:rsid w:val="0080603E"/>
    <w:rsid w:val="00812805"/>
    <w:rsid w:val="00826CAC"/>
    <w:rsid w:val="008313A7"/>
    <w:rsid w:val="00835D5C"/>
    <w:rsid w:val="008427EF"/>
    <w:rsid w:val="0084327A"/>
    <w:rsid w:val="00843DFF"/>
    <w:rsid w:val="00847D2C"/>
    <w:rsid w:val="00850629"/>
    <w:rsid w:val="00864C79"/>
    <w:rsid w:val="008720E4"/>
    <w:rsid w:val="0088616F"/>
    <w:rsid w:val="00886A78"/>
    <w:rsid w:val="008935AC"/>
    <w:rsid w:val="008A0395"/>
    <w:rsid w:val="008D5907"/>
    <w:rsid w:val="008D6DE2"/>
    <w:rsid w:val="008E30BA"/>
    <w:rsid w:val="008F1D80"/>
    <w:rsid w:val="008F2BE0"/>
    <w:rsid w:val="008F5A1B"/>
    <w:rsid w:val="00900E05"/>
    <w:rsid w:val="00920E94"/>
    <w:rsid w:val="00921DE8"/>
    <w:rsid w:val="00923263"/>
    <w:rsid w:val="00926860"/>
    <w:rsid w:val="0093437D"/>
    <w:rsid w:val="00937127"/>
    <w:rsid w:val="009545DE"/>
    <w:rsid w:val="0097431D"/>
    <w:rsid w:val="009757F9"/>
    <w:rsid w:val="00983454"/>
    <w:rsid w:val="00986DAB"/>
    <w:rsid w:val="009906FC"/>
    <w:rsid w:val="009A0CFD"/>
    <w:rsid w:val="009C43A5"/>
    <w:rsid w:val="009D3BCC"/>
    <w:rsid w:val="009D4A9C"/>
    <w:rsid w:val="009D5EB4"/>
    <w:rsid w:val="009E3A96"/>
    <w:rsid w:val="00A14752"/>
    <w:rsid w:val="00A20D16"/>
    <w:rsid w:val="00A34676"/>
    <w:rsid w:val="00A36A8F"/>
    <w:rsid w:val="00A41B30"/>
    <w:rsid w:val="00A52EF4"/>
    <w:rsid w:val="00A57DD0"/>
    <w:rsid w:val="00A738C5"/>
    <w:rsid w:val="00A86F10"/>
    <w:rsid w:val="00AA1FD2"/>
    <w:rsid w:val="00AA2A06"/>
    <w:rsid w:val="00AA7291"/>
    <w:rsid w:val="00AB011E"/>
    <w:rsid w:val="00AB245E"/>
    <w:rsid w:val="00AB6FC0"/>
    <w:rsid w:val="00AC2CA3"/>
    <w:rsid w:val="00AD21E5"/>
    <w:rsid w:val="00AF0B79"/>
    <w:rsid w:val="00B0438B"/>
    <w:rsid w:val="00B0703A"/>
    <w:rsid w:val="00B10FB2"/>
    <w:rsid w:val="00B215D3"/>
    <w:rsid w:val="00B25F85"/>
    <w:rsid w:val="00B3203B"/>
    <w:rsid w:val="00B3708C"/>
    <w:rsid w:val="00B532CC"/>
    <w:rsid w:val="00B70998"/>
    <w:rsid w:val="00B71B88"/>
    <w:rsid w:val="00B83ABF"/>
    <w:rsid w:val="00B91884"/>
    <w:rsid w:val="00BA3986"/>
    <w:rsid w:val="00BB71F1"/>
    <w:rsid w:val="00BB7A89"/>
    <w:rsid w:val="00BD6AFE"/>
    <w:rsid w:val="00BE03D6"/>
    <w:rsid w:val="00C02E9C"/>
    <w:rsid w:val="00C13607"/>
    <w:rsid w:val="00C253F3"/>
    <w:rsid w:val="00C3307C"/>
    <w:rsid w:val="00C33096"/>
    <w:rsid w:val="00C442DF"/>
    <w:rsid w:val="00C60247"/>
    <w:rsid w:val="00C62953"/>
    <w:rsid w:val="00C63F9C"/>
    <w:rsid w:val="00C63FC7"/>
    <w:rsid w:val="00C67AF7"/>
    <w:rsid w:val="00C84C5D"/>
    <w:rsid w:val="00C858B6"/>
    <w:rsid w:val="00C92432"/>
    <w:rsid w:val="00C937DE"/>
    <w:rsid w:val="00CA1ECC"/>
    <w:rsid w:val="00CB2373"/>
    <w:rsid w:val="00CC2267"/>
    <w:rsid w:val="00CD2EC9"/>
    <w:rsid w:val="00CE5CF9"/>
    <w:rsid w:val="00CF6CBF"/>
    <w:rsid w:val="00D053B0"/>
    <w:rsid w:val="00D10A58"/>
    <w:rsid w:val="00D1263E"/>
    <w:rsid w:val="00D12932"/>
    <w:rsid w:val="00D2184E"/>
    <w:rsid w:val="00D24A40"/>
    <w:rsid w:val="00D24D18"/>
    <w:rsid w:val="00D25E07"/>
    <w:rsid w:val="00D40ECC"/>
    <w:rsid w:val="00D418B2"/>
    <w:rsid w:val="00D41951"/>
    <w:rsid w:val="00D44512"/>
    <w:rsid w:val="00D47E70"/>
    <w:rsid w:val="00D529A1"/>
    <w:rsid w:val="00D52AF9"/>
    <w:rsid w:val="00D57CE3"/>
    <w:rsid w:val="00D62210"/>
    <w:rsid w:val="00D654CA"/>
    <w:rsid w:val="00D711E0"/>
    <w:rsid w:val="00D75014"/>
    <w:rsid w:val="00D7759C"/>
    <w:rsid w:val="00DA1617"/>
    <w:rsid w:val="00DA5484"/>
    <w:rsid w:val="00DA588B"/>
    <w:rsid w:val="00DC5C29"/>
    <w:rsid w:val="00DD1E4D"/>
    <w:rsid w:val="00DD3881"/>
    <w:rsid w:val="00DD49BE"/>
    <w:rsid w:val="00DD4E60"/>
    <w:rsid w:val="00DE3CF0"/>
    <w:rsid w:val="00DE5859"/>
    <w:rsid w:val="00DF2C8A"/>
    <w:rsid w:val="00DF5E07"/>
    <w:rsid w:val="00E1241E"/>
    <w:rsid w:val="00E214A6"/>
    <w:rsid w:val="00E23C67"/>
    <w:rsid w:val="00E535D0"/>
    <w:rsid w:val="00E54655"/>
    <w:rsid w:val="00E87672"/>
    <w:rsid w:val="00EA078F"/>
    <w:rsid w:val="00EA1E55"/>
    <w:rsid w:val="00EB1FAF"/>
    <w:rsid w:val="00EB3729"/>
    <w:rsid w:val="00EE1529"/>
    <w:rsid w:val="00EE3F6D"/>
    <w:rsid w:val="00EF161F"/>
    <w:rsid w:val="00EF566F"/>
    <w:rsid w:val="00F04C85"/>
    <w:rsid w:val="00F230A1"/>
    <w:rsid w:val="00F26403"/>
    <w:rsid w:val="00F34D57"/>
    <w:rsid w:val="00F353DD"/>
    <w:rsid w:val="00F44B2A"/>
    <w:rsid w:val="00F46518"/>
    <w:rsid w:val="00F54A8D"/>
    <w:rsid w:val="00F612DB"/>
    <w:rsid w:val="00F70821"/>
    <w:rsid w:val="00F7129A"/>
    <w:rsid w:val="00F71FF9"/>
    <w:rsid w:val="00F749AE"/>
    <w:rsid w:val="00F958A8"/>
    <w:rsid w:val="00FB31AB"/>
    <w:rsid w:val="00FB40B0"/>
    <w:rsid w:val="00FB7754"/>
    <w:rsid w:val="00FD1D6D"/>
    <w:rsid w:val="00FD2DF0"/>
    <w:rsid w:val="00FD49BF"/>
    <w:rsid w:val="00FE3841"/>
    <w:rsid w:val="5FE7C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15C49D9"/>
  <w15:docId w15:val="{71717E05-AEE6-40E4-8532-73D661C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d">
    <w:name w:val="无间隔 字符"/>
    <w:link w:val="ac"/>
    <w:uiPriority w:val="1"/>
    <w:qFormat/>
    <w:rsid w:val="006F7E2E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413235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 巧波</dc:creator>
  <cp:lastModifiedBy>黑洋酥小汤圆</cp:lastModifiedBy>
  <cp:revision>5</cp:revision>
  <dcterms:created xsi:type="dcterms:W3CDTF">2026-01-21T06:01:00Z</dcterms:created>
  <dcterms:modified xsi:type="dcterms:W3CDTF">2026-04-02T01:53:00Z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03DF102EC628647713BD19681E2A32DC_42</vt:lpwstr>
  </property>
</Properties>
</file>