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6E0" w:rsidRPr="0016467B" w:rsidRDefault="00000000">
      <w:pPr>
        <w:spacing w:line="360" w:lineRule="auto"/>
        <w:jc w:val="center"/>
        <w:rPr>
          <w:rFonts w:ascii="宋体" w:eastAsia="宋体" w:hAnsi="宋体"/>
          <w:b/>
          <w:bCs/>
          <w:color w:val="FF3300"/>
          <w:spacing w:val="-40"/>
          <w:sz w:val="84"/>
          <w:szCs w:val="84"/>
          <w14:ligatures w14:val="none"/>
        </w:rPr>
      </w:pPr>
      <w:r w:rsidRPr="0016467B">
        <w:rPr>
          <w:rFonts w:ascii="宋体" w:eastAsia="宋体" w:hAnsi="宋体" w:hint="eastAsia"/>
          <w:b/>
          <w:bCs/>
          <w:color w:val="FF3300"/>
          <w:spacing w:val="-40"/>
          <w:sz w:val="84"/>
          <w:szCs w:val="84"/>
          <w14:ligatures w14:val="none"/>
        </w:rPr>
        <w:t>上海国家会计学院</w:t>
      </w:r>
    </w:p>
    <w:p w:rsidR="004616E0" w:rsidRPr="0016467B" w:rsidRDefault="00000000">
      <w:pPr>
        <w:spacing w:line="360" w:lineRule="auto"/>
        <w:jc w:val="center"/>
        <w:rPr>
          <w:rFonts w:ascii="宋体" w:eastAsia="宋体" w:hAnsi="宋体" w:cs="微软雅黑"/>
          <w:bCs/>
          <w:sz w:val="32"/>
          <w:szCs w:val="32"/>
          <w14:ligatures w14:val="none"/>
        </w:rPr>
      </w:pPr>
      <w:r>
        <w:rPr>
          <w:rFonts w:ascii="仿宋" w:eastAsia="仿宋" w:hAnsi="仿宋" w:cs="微软雅黑" w:hint="eastAsia"/>
          <w:bCs/>
          <w:sz w:val="32"/>
          <w:szCs w:val="32"/>
          <w14:ligatures w14:val="none"/>
        </w:rPr>
        <w:t xml:space="preserve">   </w:t>
      </w:r>
      <w:r w:rsidRPr="0016467B">
        <w:rPr>
          <w:rFonts w:ascii="宋体" w:eastAsia="宋体" w:hAnsi="宋体" w:cs="微软雅黑" w:hint="eastAsia"/>
          <w:bCs/>
          <w:sz w:val="32"/>
          <w:szCs w:val="32"/>
          <w14:ligatures w14:val="none"/>
        </w:rPr>
        <w:t>上国会培〔20</w:t>
      </w:r>
      <w:r w:rsidRPr="0016467B">
        <w:rPr>
          <w:rFonts w:ascii="宋体" w:eastAsia="宋体" w:hAnsi="宋体" w:cs="微软雅黑"/>
          <w:bCs/>
          <w:sz w:val="32"/>
          <w:szCs w:val="32"/>
          <w14:ligatures w14:val="none"/>
        </w:rPr>
        <w:t>2</w:t>
      </w:r>
      <w:r w:rsidRPr="0016467B">
        <w:rPr>
          <w:rFonts w:ascii="宋体" w:eastAsia="宋体" w:hAnsi="宋体" w:cs="微软雅黑" w:hint="eastAsia"/>
          <w:bCs/>
          <w:sz w:val="32"/>
          <w:szCs w:val="32"/>
          <w14:ligatures w14:val="none"/>
        </w:rPr>
        <w:t>6〕2号</w:t>
      </w:r>
    </w:p>
    <w:p w:rsidR="004616E0" w:rsidRDefault="00000000">
      <w:pPr>
        <w:spacing w:line="360" w:lineRule="auto"/>
        <w:jc w:val="center"/>
        <w:rPr>
          <w:rFonts w:ascii="仿宋" w:eastAsia="仿宋" w:hAnsi="仿宋" w:cs="楷体"/>
          <w:sz w:val="20"/>
          <w:szCs w:val="18"/>
        </w:rPr>
      </w:pPr>
      <w:r>
        <w:rPr>
          <w:rFonts w:ascii="仿宋" w:eastAsia="仿宋" w:hAnsi="仿宋" w:hint="eastAsia"/>
          <w:noProof/>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280670</wp:posOffset>
                </wp:positionV>
                <wp:extent cx="5461635" cy="13970"/>
                <wp:effectExtent l="20955" t="13970" r="13335" b="19685"/>
                <wp:wrapNone/>
                <wp:docPr id="191292863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直接连接符 1" o:spid="_x0000_s1026" o:spt="20" style="position:absolute;left:0pt;flip:y;margin-left:-13.35pt;margin-top:22.1pt;height:1.1pt;width:430.05pt;z-index:251659264;mso-width-relative:page;mso-height-relative:page;" filled="f" stroked="t" coordsize="21600,21600" o:gfxdata="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46hePWAAAACQEAAA8AAAAAAAAAAQAgAAAAIgAAAGRycy9kb3ducmV2Lnht&#10;bFBLAQIUABQAAAAIAIdO4kBjM5CE+wEAAMIDAAAOAAAAAAAAAAEAIAAAACUBAABkcnMvZTJvRG9j&#10;LnhtbFBLBQYAAAAABgAGAFkBAACSBQAAAAA=&#10;">
                <v:fill on="f" focussize="0,0"/>
                <v:stroke weight="2pt" color="#FF0000" joinstyle="round"/>
                <v:imagedata o:title=""/>
                <o:lock v:ext="edit" aspectratio="f"/>
              </v:line>
            </w:pict>
          </mc:Fallback>
        </mc:AlternateContent>
      </w:r>
    </w:p>
    <w:p w:rsidR="004616E0" w:rsidRDefault="004616E0">
      <w:pPr>
        <w:spacing w:line="360" w:lineRule="auto"/>
        <w:jc w:val="center"/>
        <w:rPr>
          <w:rFonts w:ascii="仿宋" w:eastAsia="仿宋" w:hAnsi="仿宋" w:cs="Times New Roman"/>
          <w:sz w:val="44"/>
          <w:szCs w:val="44"/>
        </w:rPr>
      </w:pPr>
    </w:p>
    <w:p w:rsidR="004616E0" w:rsidRDefault="00000000" w:rsidP="0016467B">
      <w:pPr>
        <w:spacing w:line="360" w:lineRule="auto"/>
        <w:jc w:val="center"/>
        <w:rPr>
          <w:rFonts w:ascii="宋体" w:eastAsia="宋体" w:hAnsi="宋体" w:cs="Times New Roman"/>
          <w:b/>
          <w:sz w:val="36"/>
          <w:szCs w:val="36"/>
        </w:rPr>
      </w:pPr>
      <w:r w:rsidRPr="0016467B">
        <w:rPr>
          <w:rFonts w:ascii="宋体" w:eastAsia="宋体" w:hAnsi="宋体" w:cs="Times New Roman" w:hint="eastAsia"/>
          <w:b/>
          <w:sz w:val="36"/>
          <w:szCs w:val="36"/>
        </w:rPr>
        <w:t>关于举办“名师课程：税务专题高级研修（2026）”的通知</w:t>
      </w:r>
    </w:p>
    <w:p w:rsidR="0016467B" w:rsidRPr="0016467B" w:rsidRDefault="0016467B" w:rsidP="0016467B">
      <w:pPr>
        <w:spacing w:before="0" w:after="0" w:line="360" w:lineRule="auto"/>
        <w:rPr>
          <w:rFonts w:ascii="宋体" w:eastAsia="宋体" w:hAnsi="宋体" w:cs="Times New Roman"/>
          <w:b/>
          <w:sz w:val="36"/>
          <w:szCs w:val="36"/>
        </w:rPr>
      </w:pP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各相关单位：</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为深入贯彻落实中央关于财税体制改革的最新精神，帮助企业财务高管和企业税务管理高端人才准确把握新时代税制改革方向，提升在大数据下税务风险防范能力与税务合规管理水平，上海国家会计学院特举办“名师课程：税务专题研修班（2026）”。</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本项目聚焦企业税务管理核心痛点与前沿领域，以政策深度解析、实操技能提升及合规风险防控为核心目标，涵盖五大关键税务专题，为企业财税负责人、税务从业者及相关管理人员提供系统性、专业化的研修支持。通过特邀国内权威税法培训专家授课，并安排业内知名专家参与现场专业互动答疑环节，带领学员全面提升税务理论与实践能力，并提</w:t>
      </w:r>
      <w:r w:rsidRPr="0016467B">
        <w:rPr>
          <w:rFonts w:ascii="仿宋" w:eastAsia="仿宋" w:hAnsi="仿宋" w:hint="eastAsia"/>
          <w:sz w:val="32"/>
          <w:szCs w:val="32"/>
        </w:rPr>
        <w:lastRenderedPageBreak/>
        <w:t>升企业涉税管理能力，为中国式现代化税务实践贡献力量，助力企业高质量发展。</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附件一、课程大纲</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附件二、报名表</w:t>
      </w:r>
    </w:p>
    <w:p w:rsidR="004616E0" w:rsidRDefault="004616E0"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before="0" w:after="0" w:line="360" w:lineRule="auto"/>
        <w:ind w:firstLineChars="200" w:firstLine="640"/>
        <w:jc w:val="both"/>
        <w:rPr>
          <w:rFonts w:ascii="仿宋" w:eastAsia="仿宋" w:hAnsi="仿宋"/>
          <w:sz w:val="32"/>
          <w:szCs w:val="32"/>
        </w:rPr>
      </w:pPr>
    </w:p>
    <w:p w:rsidR="0016467B" w:rsidRDefault="0016467B" w:rsidP="0016467B">
      <w:pPr>
        <w:spacing w:line="360" w:lineRule="auto"/>
        <w:rPr>
          <w:rFonts w:ascii="仿宋" w:eastAsia="仿宋" w:hAnsi="仿宋" w:cs="仿宋"/>
          <w:sz w:val="32"/>
          <w:szCs w:val="32"/>
        </w:rPr>
      </w:pPr>
    </w:p>
    <w:p w:rsidR="0016467B" w:rsidRDefault="0016467B" w:rsidP="0016467B">
      <w:pPr>
        <w:spacing w:line="360" w:lineRule="auto"/>
        <w:rPr>
          <w:rFonts w:ascii="仿宋" w:eastAsia="仿宋" w:hAnsi="仿宋" w:cs="仿宋"/>
          <w:sz w:val="32"/>
          <w:szCs w:val="32"/>
        </w:rPr>
      </w:pPr>
    </w:p>
    <w:p w:rsidR="0016467B" w:rsidRDefault="0016467B" w:rsidP="0016467B">
      <w:pPr>
        <w:spacing w:before="0" w:after="0"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rsidR="0016467B" w:rsidRDefault="0016467B" w:rsidP="0016467B">
      <w:pPr>
        <w:spacing w:before="0" w:after="0"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rsidR="0016467B" w:rsidRDefault="0016467B" w:rsidP="0016467B">
      <w:pPr>
        <w:spacing w:before="0" w:after="0"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rsidR="0016467B" w:rsidRDefault="0016467B" w:rsidP="0016467B">
      <w:pPr>
        <w:spacing w:before="0" w:after="0" w:line="360" w:lineRule="auto"/>
        <w:ind w:firstLineChars="100" w:firstLine="22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0713E14E" wp14:editId="20B72F6D">
                <wp:simplePos x="0" y="0"/>
                <wp:positionH relativeFrom="column">
                  <wp:posOffset>-217170</wp:posOffset>
                </wp:positionH>
                <wp:positionV relativeFrom="paragraph">
                  <wp:posOffset>359236</wp:posOffset>
                </wp:positionV>
                <wp:extent cx="5676900" cy="9525"/>
                <wp:effectExtent l="12700" t="12700" r="12700" b="15875"/>
                <wp:wrapNone/>
                <wp:docPr id="1398600299"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765B0E"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3pt" to="429.9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AMQAoa5AAAAA4BAAAPAAAAAAAAAAAAAAAAADEEAABkcnMvZG93bnJldi54bWxQSwUGAAAA&#13;&#10;AAQABADzAAAAQgUAAAAA&#13;&#10;" strokecolor="windowText" strokeweight="2pt">
                <v:stroke joinstyle="miter"/>
                <o:lock v:ext="edit" shapetype="f"/>
              </v:line>
            </w:pict>
          </mc:Fallback>
        </mc:AlternateContent>
      </w:r>
    </w:p>
    <w:p w:rsidR="0016467B" w:rsidRPr="007D39EB" w:rsidRDefault="0016467B" w:rsidP="0016467B">
      <w:pPr>
        <w:spacing w:before="0" w:after="0" w:line="360" w:lineRule="auto"/>
        <w:rPr>
          <w:rFonts w:ascii="仿宋" w:eastAsia="仿宋" w:hAnsi="仿宋"/>
          <w:b/>
          <w:color w:val="000000"/>
          <w:sz w:val="32"/>
          <w:szCs w:val="32"/>
        </w:rPr>
      </w:pPr>
      <w:r>
        <w:rPr>
          <w:noProof/>
        </w:rPr>
        <mc:AlternateContent>
          <mc:Choice Requires="wps">
            <w:drawing>
              <wp:anchor distT="0" distB="0" distL="114300" distR="114300" simplePos="0" relativeHeight="251662336" behindDoc="0" locked="0" layoutInCell="1" allowOverlap="1" wp14:anchorId="2EA32404" wp14:editId="43A988DE">
                <wp:simplePos x="0" y="0"/>
                <wp:positionH relativeFrom="column">
                  <wp:posOffset>-207645</wp:posOffset>
                </wp:positionH>
                <wp:positionV relativeFrom="paragraph">
                  <wp:posOffset>388794</wp:posOffset>
                </wp:positionV>
                <wp:extent cx="5657850" cy="9525"/>
                <wp:effectExtent l="0" t="0" r="19050" b="15875"/>
                <wp:wrapNone/>
                <wp:docPr id="1514112877"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9C7A508"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30.6pt" to="429.15pt,3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" strokeweight="1.25pt">
                <o:lock v:ext="edit" shapetype="f"/>
              </v:line>
            </w:pict>
          </mc:Fallback>
        </mc:AlternateContent>
      </w: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bookmarkEnd w:id="0"/>
    <w:p w:rsidR="004616E0" w:rsidRDefault="004616E0" w:rsidP="0016467B">
      <w:pPr>
        <w:spacing w:before="0" w:after="0" w:line="360" w:lineRule="auto"/>
        <w:jc w:val="both"/>
        <w:rPr>
          <w:rFonts w:ascii="仿宋" w:eastAsia="仿宋" w:hAnsi="仿宋"/>
          <w:sz w:val="32"/>
          <w:szCs w:val="32"/>
        </w:rPr>
      </w:pPr>
    </w:p>
    <w:p w:rsidR="0016467B" w:rsidRPr="0016467B" w:rsidRDefault="00000000" w:rsidP="0016467B">
      <w:pPr>
        <w:pStyle w:val="af0"/>
        <w:numPr>
          <w:ilvl w:val="0"/>
          <w:numId w:val="2"/>
        </w:numPr>
        <w:spacing w:before="0" w:after="0" w:line="360" w:lineRule="auto"/>
        <w:rPr>
          <w:rFonts w:ascii="仿宋" w:eastAsia="仿宋" w:hAnsi="仿宋"/>
          <w:b/>
          <w:bCs/>
          <w:sz w:val="32"/>
          <w:szCs w:val="32"/>
        </w:rPr>
      </w:pPr>
      <w:r w:rsidRPr="0016467B">
        <w:rPr>
          <w:rFonts w:ascii="仿宋" w:eastAsia="仿宋" w:hAnsi="仿宋" w:hint="eastAsia"/>
          <w:b/>
          <w:bCs/>
          <w:sz w:val="32"/>
          <w:szCs w:val="32"/>
        </w:rPr>
        <w:lastRenderedPageBreak/>
        <w:t>项目特色</w:t>
      </w:r>
    </w:p>
    <w:p w:rsidR="004616E0" w:rsidRPr="0016467B" w:rsidRDefault="00000000" w:rsidP="0016467B">
      <w:pPr>
        <w:spacing w:before="0" w:after="0" w:line="360" w:lineRule="auto"/>
        <w:rPr>
          <w:rFonts w:ascii="仿宋" w:eastAsia="仿宋" w:hAnsi="仿宋"/>
          <w:b/>
          <w:bCs/>
          <w:sz w:val="32"/>
          <w:szCs w:val="32"/>
        </w:rPr>
      </w:pPr>
      <w:r w:rsidRPr="0016467B">
        <w:rPr>
          <w:rFonts w:ascii="仿宋" w:eastAsia="仿宋" w:hAnsi="仿宋"/>
          <w:sz w:val="32"/>
          <w:szCs w:val="32"/>
        </w:rPr>
        <w:t>本培训项目致力于实现四大核心突破：</w:t>
      </w:r>
    </w:p>
    <w:p w:rsidR="004616E0" w:rsidRPr="0016467B" w:rsidRDefault="00000000" w:rsidP="0016467B">
      <w:pPr>
        <w:pStyle w:val="af0"/>
        <w:numPr>
          <w:ilvl w:val="0"/>
          <w:numId w:val="1"/>
        </w:numPr>
        <w:spacing w:before="0" w:after="0" w:line="360" w:lineRule="auto"/>
        <w:ind w:left="0"/>
        <w:jc w:val="both"/>
        <w:rPr>
          <w:rFonts w:ascii="仿宋" w:eastAsia="仿宋" w:hAnsi="仿宋"/>
          <w:sz w:val="32"/>
          <w:szCs w:val="32"/>
        </w:rPr>
      </w:pPr>
      <w:r w:rsidRPr="0016467B">
        <w:rPr>
          <w:rFonts w:ascii="仿宋" w:eastAsia="仿宋" w:hAnsi="仿宋"/>
          <w:b/>
          <w:bCs/>
          <w:sz w:val="32"/>
          <w:szCs w:val="32"/>
        </w:rPr>
        <w:t>税收政策解读更精准</w:t>
      </w:r>
      <w:r w:rsidRPr="0016467B">
        <w:rPr>
          <w:rFonts w:ascii="仿宋" w:eastAsia="仿宋" w:hAnsi="仿宋"/>
          <w:sz w:val="32"/>
          <w:szCs w:val="32"/>
        </w:rPr>
        <w:t>：聚焦政策核心条款与最新动态，确保解读的准确性与前瞻性。</w:t>
      </w:r>
    </w:p>
    <w:p w:rsidR="004616E0" w:rsidRPr="0016467B" w:rsidRDefault="00000000" w:rsidP="0016467B">
      <w:pPr>
        <w:pStyle w:val="af0"/>
        <w:numPr>
          <w:ilvl w:val="0"/>
          <w:numId w:val="1"/>
        </w:numPr>
        <w:spacing w:before="0" w:after="0" w:line="360" w:lineRule="auto"/>
        <w:ind w:left="0"/>
        <w:jc w:val="both"/>
        <w:rPr>
          <w:rFonts w:ascii="仿宋" w:eastAsia="仿宋" w:hAnsi="仿宋"/>
          <w:sz w:val="32"/>
          <w:szCs w:val="32"/>
        </w:rPr>
      </w:pPr>
      <w:r w:rsidRPr="0016467B">
        <w:rPr>
          <w:rFonts w:ascii="仿宋" w:eastAsia="仿宋" w:hAnsi="仿宋"/>
          <w:b/>
          <w:bCs/>
          <w:sz w:val="32"/>
          <w:szCs w:val="32"/>
        </w:rPr>
        <w:t>纳税申报与税种联动风险评估更高效</w:t>
      </w:r>
      <w:r w:rsidRPr="0016467B">
        <w:rPr>
          <w:rFonts w:ascii="仿宋" w:eastAsia="仿宋" w:hAnsi="仿宋"/>
          <w:sz w:val="32"/>
          <w:szCs w:val="32"/>
        </w:rPr>
        <w:t>：强化申报数据的勾稽关系分析，提升多税种联动场景下的风险识别与评估能力。</w:t>
      </w:r>
    </w:p>
    <w:p w:rsidR="004616E0" w:rsidRPr="0016467B" w:rsidRDefault="00000000" w:rsidP="0016467B">
      <w:pPr>
        <w:pStyle w:val="af0"/>
        <w:numPr>
          <w:ilvl w:val="0"/>
          <w:numId w:val="1"/>
        </w:numPr>
        <w:spacing w:before="0" w:after="0" w:line="360" w:lineRule="auto"/>
        <w:ind w:left="0"/>
        <w:jc w:val="both"/>
        <w:rPr>
          <w:rFonts w:ascii="仿宋" w:eastAsia="仿宋" w:hAnsi="仿宋"/>
          <w:sz w:val="32"/>
          <w:szCs w:val="32"/>
        </w:rPr>
      </w:pPr>
      <w:r w:rsidRPr="0016467B">
        <w:rPr>
          <w:rFonts w:ascii="仿宋" w:eastAsia="仿宋" w:hAnsi="仿宋"/>
          <w:b/>
          <w:bCs/>
          <w:sz w:val="32"/>
          <w:szCs w:val="32"/>
        </w:rPr>
        <w:t>征管程序履行更规范</w:t>
      </w:r>
      <w:r w:rsidRPr="0016467B">
        <w:rPr>
          <w:rFonts w:ascii="仿宋" w:eastAsia="仿宋" w:hAnsi="仿宋"/>
          <w:sz w:val="32"/>
          <w:szCs w:val="32"/>
        </w:rPr>
        <w:t>：系统梳理税务征管全流程要求，助力企业合规、高效地完成各项征管程序。</w:t>
      </w:r>
    </w:p>
    <w:p w:rsidR="004616E0" w:rsidRPr="0016467B" w:rsidRDefault="00000000" w:rsidP="0016467B">
      <w:pPr>
        <w:pStyle w:val="af0"/>
        <w:numPr>
          <w:ilvl w:val="0"/>
          <w:numId w:val="1"/>
        </w:numPr>
        <w:spacing w:before="0" w:after="0" w:line="360" w:lineRule="auto"/>
        <w:ind w:left="0"/>
        <w:jc w:val="both"/>
        <w:rPr>
          <w:rFonts w:ascii="仿宋" w:eastAsia="仿宋" w:hAnsi="仿宋"/>
          <w:sz w:val="32"/>
          <w:szCs w:val="32"/>
        </w:rPr>
      </w:pPr>
      <w:r w:rsidRPr="0016467B">
        <w:rPr>
          <w:rFonts w:ascii="仿宋" w:eastAsia="仿宋" w:hAnsi="仿宋"/>
          <w:b/>
          <w:bCs/>
          <w:sz w:val="32"/>
          <w:szCs w:val="32"/>
        </w:rPr>
        <w:t>税法遵从能力更坚实</w:t>
      </w:r>
      <w:r w:rsidRPr="0016467B">
        <w:rPr>
          <w:rFonts w:ascii="仿宋" w:eastAsia="仿宋" w:hAnsi="仿宋"/>
          <w:sz w:val="32"/>
          <w:szCs w:val="32"/>
        </w:rPr>
        <w:t>：从被动遵从转向主动管理，构建企业全生命周期的税法遵从管理体系。</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同时，本研讨项目教学精心设计了四大环节：</w:t>
      </w:r>
      <w:r w:rsidRPr="0016467B">
        <w:rPr>
          <w:rFonts w:ascii="仿宋" w:eastAsia="仿宋" w:hAnsi="仿宋" w:hint="eastAsia"/>
          <w:b/>
          <w:bCs/>
          <w:sz w:val="32"/>
          <w:szCs w:val="32"/>
        </w:rPr>
        <w:t>理论阐释、政策解读、案例分析及现场答疑</w:t>
      </w:r>
      <w:r w:rsidRPr="0016467B">
        <w:rPr>
          <w:rFonts w:ascii="仿宋" w:eastAsia="仿宋" w:hAnsi="仿宋" w:hint="eastAsia"/>
          <w:sz w:val="32"/>
          <w:szCs w:val="32"/>
        </w:rPr>
        <w:t>，旨在全面提升学员的税收理论与实践能力。</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二、课程收益</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1.系统深化对宏观政策与税收原理的理解，构建扎实的专业知识体系。</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2.精准掌握税收政策落地实施的关键节点与实操技巧，提升政策转化应用能力。</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3.全面增强企业涉税风险的识别、评估与应对水平，筑牢合规管理防线。</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4.切实助力企业优化税务管理效能，为实现高质量发展提供有力支撑。</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lastRenderedPageBreak/>
        <w:t>5.针对性解决学员在实际工作中遇到的疑难问题，提供切实可行的解决方案，助力提升问题解决能力。</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三、培训对象</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企事业单位及中介机构财务高管，企业税务总监、税务负责人等专业人士，以及其他财税相关资深从业人员。</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四、课程内容及课程安排</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整体系列课程为期一年（3月-11月），每个专题4天，共计20天。</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上课地点：上海国家会计学院</w:t>
      </w:r>
    </w:p>
    <w:tbl>
      <w:tblPr>
        <w:tblStyle w:val="ad"/>
        <w:tblW w:w="8926" w:type="dxa"/>
        <w:tblLook w:val="04A0" w:firstRow="1" w:lastRow="0" w:firstColumn="1" w:lastColumn="0" w:noHBand="0" w:noVBand="1"/>
      </w:tblPr>
      <w:tblGrid>
        <w:gridCol w:w="1239"/>
        <w:gridCol w:w="5419"/>
        <w:gridCol w:w="2268"/>
      </w:tblGrid>
      <w:tr w:rsidR="004616E0" w:rsidRPr="0016467B" w:rsidTr="0016467B">
        <w:tc>
          <w:tcPr>
            <w:tcW w:w="1239" w:type="dxa"/>
          </w:tcPr>
          <w:p w:rsidR="004616E0" w:rsidRPr="0016467B" w:rsidRDefault="004616E0" w:rsidP="0016467B">
            <w:pPr>
              <w:spacing w:before="0" w:after="0" w:line="360" w:lineRule="auto"/>
              <w:rPr>
                <w:rFonts w:ascii="仿宋" w:eastAsia="仿宋" w:hAnsi="仿宋"/>
                <w:sz w:val="32"/>
                <w:szCs w:val="32"/>
              </w:rPr>
            </w:pPr>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模块名称</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上课时间</w:t>
            </w:r>
          </w:p>
        </w:tc>
      </w:tr>
      <w:tr w:rsidR="004616E0" w:rsidRPr="0016467B" w:rsidTr="0016467B">
        <w:trPr>
          <w:trHeight w:val="1525"/>
        </w:trPr>
        <w:tc>
          <w:tcPr>
            <w:tcW w:w="1239" w:type="dxa"/>
          </w:tcPr>
          <w:p w:rsidR="004616E0" w:rsidRPr="0016467B" w:rsidRDefault="00000000" w:rsidP="0016467B">
            <w:pPr>
              <w:spacing w:before="0" w:after="0" w:line="360" w:lineRule="auto"/>
              <w:rPr>
                <w:rFonts w:ascii="仿宋" w:eastAsia="仿宋" w:hAnsi="仿宋"/>
                <w:sz w:val="32"/>
                <w:szCs w:val="32"/>
              </w:rPr>
            </w:pPr>
            <w:bookmarkStart w:id="1" w:name="OLE_LINK1"/>
            <w:r w:rsidRPr="0016467B">
              <w:rPr>
                <w:rFonts w:ascii="仿宋" w:eastAsia="仿宋" w:hAnsi="仿宋" w:hint="eastAsia"/>
                <w:sz w:val="32"/>
                <w:szCs w:val="32"/>
              </w:rPr>
              <w:t>专题一</w:t>
            </w:r>
            <w:bookmarkEnd w:id="1"/>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《企业所得税税法深度解析及纳税申报表填报》高级研修班</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3</w:t>
            </w:r>
            <w:bookmarkStart w:id="2" w:name="OLE_LINK16"/>
            <w:r w:rsidRPr="0016467B">
              <w:rPr>
                <w:rFonts w:ascii="仿宋" w:eastAsia="仿宋" w:hAnsi="仿宋" w:hint="eastAsia"/>
                <w:sz w:val="32"/>
                <w:szCs w:val="32"/>
              </w:rPr>
              <w:t>月26-29日（周四-周日）</w:t>
            </w:r>
            <w:bookmarkEnd w:id="2"/>
          </w:p>
        </w:tc>
      </w:tr>
      <w:tr w:rsidR="004616E0" w:rsidRPr="0016467B" w:rsidTr="0016467B">
        <w:tc>
          <w:tcPr>
            <w:tcW w:w="123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专题二</w:t>
            </w:r>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《新增值税法及其实施条例精准把握及纳税申报表填报》高级研修班</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5月21-24日（周四-周日）</w:t>
            </w:r>
          </w:p>
        </w:tc>
      </w:tr>
      <w:tr w:rsidR="004616E0" w:rsidRPr="0016467B" w:rsidTr="0016467B">
        <w:tc>
          <w:tcPr>
            <w:tcW w:w="123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专题三</w:t>
            </w:r>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《资本市场与数字经济、平台经济税务合规管理前沿探讨与案例分享》高级研修班</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7月23-26日（周四-周日）</w:t>
            </w:r>
          </w:p>
        </w:tc>
      </w:tr>
      <w:tr w:rsidR="004616E0" w:rsidRPr="0016467B" w:rsidTr="0016467B">
        <w:tc>
          <w:tcPr>
            <w:tcW w:w="123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专题四</w:t>
            </w:r>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《跨境交易税务合规管理政策解析及实战指导》高级研修班</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9月17-20日（周四-周日）</w:t>
            </w:r>
          </w:p>
        </w:tc>
      </w:tr>
      <w:tr w:rsidR="004616E0" w:rsidRPr="0016467B" w:rsidTr="0016467B">
        <w:tc>
          <w:tcPr>
            <w:tcW w:w="123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专题五</w:t>
            </w:r>
          </w:p>
        </w:tc>
        <w:tc>
          <w:tcPr>
            <w:tcW w:w="5419"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《税法与其他法律衔接系统梳理、分析与应用》高级研修班</w:t>
            </w:r>
          </w:p>
        </w:tc>
        <w:tc>
          <w:tcPr>
            <w:tcW w:w="2268" w:type="dxa"/>
          </w:tcPr>
          <w:p w:rsidR="004616E0" w:rsidRPr="0016467B"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11月26-29日（周四-周日）</w:t>
            </w:r>
          </w:p>
        </w:tc>
      </w:tr>
    </w:tbl>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lastRenderedPageBreak/>
        <w:t>五、师资介绍</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特邀专家</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noProof/>
          <w:sz w:val="32"/>
          <w:szCs w:val="32"/>
        </w:rPr>
        <w:drawing>
          <wp:inline distT="0" distB="0" distL="0" distR="0">
            <wp:extent cx="3121660" cy="2149475"/>
            <wp:effectExtent l="0" t="0" r="2540" b="3175"/>
            <wp:docPr id="41514124" name="图片 2" descr="桌子前坐着的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4124" name="图片 2" descr="桌子前坐着的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49191" cy="2168340"/>
                    </a:xfrm>
                    <a:prstGeom prst="rect">
                      <a:avLst/>
                    </a:prstGeom>
                    <a:noFill/>
                    <a:ln>
                      <a:noFill/>
                    </a:ln>
                  </pic:spPr>
                </pic:pic>
              </a:graphicData>
            </a:graphic>
          </wp:inline>
        </w:drawing>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辛连珠教授</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 xml:space="preserve">      </w:t>
      </w:r>
      <w:r w:rsidRPr="0016467B">
        <w:rPr>
          <w:rFonts w:ascii="仿宋" w:eastAsia="仿宋" w:hAnsi="仿宋"/>
          <w:noProof/>
          <w:sz w:val="32"/>
          <w:szCs w:val="32"/>
        </w:rPr>
        <w:drawing>
          <wp:inline distT="0" distB="0" distL="0" distR="0">
            <wp:extent cx="3024505" cy="2014855"/>
            <wp:effectExtent l="0" t="0" r="4445" b="4445"/>
            <wp:docPr id="271483901" name="图片 2" descr="穿着西装笔挺的男子手里拿着枪&#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3901" name="图片 2" descr="穿着西装笔挺的男子手里拿着枪&#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36679" cy="2023234"/>
                    </a:xfrm>
                    <a:prstGeom prst="rect">
                      <a:avLst/>
                    </a:prstGeom>
                    <a:noFill/>
                    <a:ln>
                      <a:noFill/>
                    </a:ln>
                  </pic:spPr>
                </pic:pic>
              </a:graphicData>
            </a:graphic>
          </wp:inline>
        </w:drawing>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葛玉御副教授</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成员教师：上海国家会计学院优秀师资、国内知名财税培训院校骨干教师、税务官员、企业财务高管。</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案例教师：税务培训师、律师、企业财务高管、案例参与者。</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六、学员评价</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税务名师专题课程的学习收获有三： 一是对于所得税的整体税收合规风险全流程有了全新的认识；二是学习到法</w:t>
      </w:r>
      <w:r w:rsidRPr="0016467B">
        <w:rPr>
          <w:rFonts w:ascii="仿宋" w:eastAsia="仿宋" w:hAnsi="仿宋" w:hint="eastAsia"/>
          <w:sz w:val="32"/>
          <w:szCs w:val="32"/>
        </w:rPr>
        <w:lastRenderedPageBreak/>
        <w:t>律法规文件的学习方法；三是通过学习，对实务中平时认为有争议和有疑虑的地方有了新的认识，也得到了老师的高标准的答疑，收获很大。</w:t>
      </w:r>
    </w:p>
    <w:p w:rsidR="004616E0" w:rsidRPr="0016467B" w:rsidRDefault="00000000" w:rsidP="0016467B">
      <w:pPr>
        <w:spacing w:before="0" w:after="0" w:line="360" w:lineRule="auto"/>
        <w:ind w:firstLineChars="200" w:firstLine="640"/>
        <w:jc w:val="right"/>
        <w:rPr>
          <w:rFonts w:ascii="仿宋" w:eastAsia="仿宋" w:hAnsi="仿宋"/>
          <w:sz w:val="32"/>
          <w:szCs w:val="32"/>
        </w:rPr>
      </w:pPr>
      <w:r w:rsidRPr="0016467B">
        <w:rPr>
          <w:rFonts w:ascii="仿宋" w:eastAsia="仿宋" w:hAnsi="仿宋" w:hint="eastAsia"/>
          <w:sz w:val="32"/>
          <w:szCs w:val="32"/>
        </w:rPr>
        <w:t xml:space="preserve">        ——郭同学 四川某集团有限公司  总经理</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名师课程学习非常宝贵的收获在于认识和学习了老师们分析问题的思维方式与解决思路，同时深入领会税收政策立法的核心宗旨，有助于更好地理解相关的规定和要求。</w:t>
      </w:r>
    </w:p>
    <w:p w:rsidR="004616E0" w:rsidRPr="0016467B" w:rsidRDefault="00000000" w:rsidP="0016467B">
      <w:pPr>
        <w:spacing w:before="0" w:after="0" w:line="360" w:lineRule="auto"/>
        <w:ind w:firstLineChars="700" w:firstLine="2240"/>
        <w:jc w:val="right"/>
        <w:rPr>
          <w:rFonts w:ascii="仿宋" w:eastAsia="仿宋" w:hAnsi="仿宋"/>
          <w:sz w:val="32"/>
          <w:szCs w:val="32"/>
        </w:rPr>
      </w:pPr>
      <w:r w:rsidRPr="0016467B">
        <w:rPr>
          <w:rFonts w:ascii="仿宋" w:eastAsia="仿宋" w:hAnsi="仿宋" w:hint="eastAsia"/>
          <w:sz w:val="32"/>
          <w:szCs w:val="32"/>
        </w:rPr>
        <w:t xml:space="preserve">——吴同学 国投某有限公司 财务部主管 </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老师们讲了很多政策法规背后的逻辑，对实务的指导性很强。也能解决实务中遇到的税务问题，可以得到清晰的回复。</w:t>
      </w:r>
    </w:p>
    <w:p w:rsidR="004616E0" w:rsidRPr="0016467B" w:rsidRDefault="00000000" w:rsidP="0016467B">
      <w:pPr>
        <w:spacing w:before="0" w:after="0" w:line="360" w:lineRule="auto"/>
        <w:ind w:firstLineChars="600" w:firstLine="1920"/>
        <w:jc w:val="right"/>
        <w:rPr>
          <w:rFonts w:ascii="仿宋" w:eastAsia="仿宋" w:hAnsi="仿宋"/>
          <w:sz w:val="32"/>
          <w:szCs w:val="32"/>
        </w:rPr>
      </w:pPr>
      <w:r w:rsidRPr="0016467B">
        <w:rPr>
          <w:rFonts w:ascii="仿宋" w:eastAsia="仿宋" w:hAnsi="仿宋" w:hint="eastAsia"/>
          <w:sz w:val="32"/>
          <w:szCs w:val="32"/>
        </w:rPr>
        <w:t>——唐同学 佛山某集团有限公司 财务经理</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七、收费标准</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（一）培训费</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1.单模块（4天）：7800元/人</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2.全模块（20天）：35000元/人</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（二）食宿统一安排，费用自理（具体标准以开课通知为准）。</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（三）费用支付方式：培训费由上海国家会计学院收取，汇款。食宿费由酒店收取，现场支付。</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学院账户：</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学院开户行：中国建设银行上海徐泾支行</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单位名称：上海国家会计学院</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lastRenderedPageBreak/>
        <w:t>汇款账号：31001984300059768088</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八、学习证书</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单模块课程完成后颁发单模块培训结业证书。</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完成三个及以上模块，颁发上海国家会计学院出具的“高级税务总监”结业证书。</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九、报名咨询</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请参加人员填写《报名表》（附后），我们将在开课前一周向报名学员发送《开课通知》。</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课程咨询：马老师 18121168388</w:t>
      </w:r>
    </w:p>
    <w:p w:rsidR="004616E0" w:rsidRPr="0016467B" w:rsidRDefault="00000000" w:rsidP="0016467B">
      <w:pPr>
        <w:spacing w:before="0" w:after="0" w:line="360" w:lineRule="auto"/>
        <w:jc w:val="both"/>
        <w:rPr>
          <w:rFonts w:ascii="仿宋" w:eastAsia="仿宋" w:hAnsi="仿宋"/>
          <w:sz w:val="32"/>
          <w:szCs w:val="32"/>
        </w:rPr>
      </w:pPr>
      <w:r w:rsidRPr="0016467B">
        <w:rPr>
          <w:rFonts w:ascii="仿宋" w:eastAsia="仿宋" w:hAnsi="仿宋" w:hint="eastAsia"/>
          <w:sz w:val="32"/>
          <w:szCs w:val="32"/>
        </w:rPr>
        <w:t>报名联系人：黄老师18610843353（同微信）</w:t>
      </w: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t>十、特别提示：</w:t>
      </w:r>
    </w:p>
    <w:p w:rsidR="004616E0" w:rsidRDefault="00000000" w:rsidP="0016467B">
      <w:pPr>
        <w:spacing w:before="0" w:after="0" w:line="360" w:lineRule="auto"/>
        <w:rPr>
          <w:rFonts w:ascii="仿宋" w:eastAsia="仿宋" w:hAnsi="仿宋"/>
          <w:sz w:val="32"/>
          <w:szCs w:val="32"/>
        </w:rPr>
      </w:pPr>
      <w:r w:rsidRPr="0016467B">
        <w:rPr>
          <w:rFonts w:ascii="仿宋" w:eastAsia="仿宋" w:hAnsi="仿宋" w:hint="eastAsia"/>
          <w:sz w:val="32"/>
          <w:szCs w:val="32"/>
        </w:rPr>
        <w:t>在开班前，授课大纲将根据税收政策、征管要求最新变化进行相应调整。</w:t>
      </w: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Default="00A34823" w:rsidP="0016467B">
      <w:pPr>
        <w:spacing w:before="0" w:after="0" w:line="360" w:lineRule="auto"/>
        <w:rPr>
          <w:rFonts w:ascii="仿宋" w:eastAsia="仿宋" w:hAnsi="仿宋"/>
          <w:sz w:val="32"/>
          <w:szCs w:val="32"/>
        </w:rPr>
      </w:pPr>
    </w:p>
    <w:p w:rsidR="00A34823" w:rsidRPr="0016467B" w:rsidRDefault="00A34823" w:rsidP="0016467B">
      <w:pPr>
        <w:spacing w:before="0" w:after="0" w:line="360" w:lineRule="auto"/>
        <w:rPr>
          <w:rFonts w:ascii="仿宋" w:eastAsia="仿宋" w:hAnsi="仿宋"/>
          <w:sz w:val="32"/>
          <w:szCs w:val="32"/>
        </w:rPr>
      </w:pPr>
    </w:p>
    <w:p w:rsidR="004616E0" w:rsidRPr="0016467B" w:rsidRDefault="00000000" w:rsidP="0016467B">
      <w:pPr>
        <w:spacing w:before="0" w:after="0" w:line="360" w:lineRule="auto"/>
        <w:jc w:val="both"/>
        <w:rPr>
          <w:rFonts w:ascii="仿宋" w:eastAsia="仿宋" w:hAnsi="仿宋"/>
          <w:b/>
          <w:bCs/>
          <w:sz w:val="32"/>
          <w:szCs w:val="32"/>
        </w:rPr>
      </w:pPr>
      <w:r w:rsidRPr="0016467B">
        <w:rPr>
          <w:rFonts w:ascii="仿宋" w:eastAsia="仿宋" w:hAnsi="仿宋" w:hint="eastAsia"/>
          <w:b/>
          <w:bCs/>
          <w:sz w:val="32"/>
          <w:szCs w:val="32"/>
        </w:rPr>
        <w:lastRenderedPageBreak/>
        <w:t>附件一：课程大纲</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bookmarkStart w:id="3" w:name="OLE_LINK9"/>
      <w:r w:rsidRPr="0016467B">
        <w:rPr>
          <w:rFonts w:ascii="仿宋" w:eastAsia="仿宋" w:hAnsi="仿宋" w:hint="eastAsia"/>
          <w:b/>
          <w:bCs/>
          <w:sz w:val="32"/>
          <w:szCs w:val="32"/>
        </w:rPr>
        <w:t>专题一：《企业所得税税法深度解析及纳税申报表填报》高级研修班</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第一讲、税法定位与基本原理：法人所得税的本质</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第二讲、应纳税所得额的确定模式</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第三讲、收入的确认、计量与新兴业务挑战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第四讲、税前扣除的通用规则与配比原则</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第五讲、特殊扣除事项深度解析</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第六讲、税收优惠体系与享受条件</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第七讲、创新企业税收优惠专题详解</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第八讲、税会差异分析与纳税调整</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第九讲、跨税种关联与系统性风险</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第十讲、纳税申报风险评估与大数据应用</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第十一讲、预缴申报策略与年度汇算清缴衔接</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第十二讲、复杂交易税务处理总结与合规计划展望模块</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专题二、《新增值税法及其实施条例精准把握及纳税申报表填报》高级研修班</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第一讲、增值税原理、新政解读与税收定位</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第二讲、纳税主体、征税范围与纳税人身份判定</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第三讲、消费地纳税原则与跨境涉税问题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第四讲、应纳税额计算方法与税率结构</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第五讲、纳税义务时间、销项确认与发票开具特殊情形</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lastRenderedPageBreak/>
        <w:t>第六讲、进项税额抵扣、转出与年度汇算</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第七讲、视同应税交易、兼营与税率拆分风险防控</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第八讲、税收优惠、即征即退与跨税种关联</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第九讲、金融商品及资管产品转让的增值税规则</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第十讲、纳税申报表填报要点与表间逻辑</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第十一讲、增值税与其它税种的逻辑关联及风险</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第十二讲、全流程税务风险防控与大数据评估</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专题三：《资本市场与数字经济、平台经济税务合规管理前沿探讨与案例分享》高级研修班</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第一部分--资本市场税收问题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第一讲、重组税务处理基础模型与特殊性政策适用通则</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第二讲、国企重组特色路径的税务处理：划转与改制</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第三讲、资金拆借与集团资金池等关联融资的税收政策分析</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第四讲、保理与金融工具创新融资业务的税收问题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第五讲、资本交易中的所得税调整与反避税考量</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第六讲、重组中的增值税处理原则与票据管理</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第七讲、利润分配、转增资本及股份回购的税务问题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第八讲、非货币性资产出资与资产评估的税务风险</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第九讲、重组全流程中的涉税风险高发点解析</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第十讲、税务处理中的会税差异与纳税申报要点</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第十一讲、合规证据链管理与全流程风险防控体系构建</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lastRenderedPageBreak/>
        <w:t>第二部分--互联网平台企业涉税信息报送新规核心要点解析</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第一讲、新规解读：立法背景、核心目标与监管范式转变</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第二讲、责任主体界定：平台企业的范围与义务边界</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第三讲、报送内容解析（上）：身份信息的精准采集与关联披露</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第四讲、报送内容解析（下）：收入信息的统计口径与确认规则</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第五讲、报送流程实操：时间节点、渠道选择与动态管理</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第六讲、合规核心与风险防控：数据核验、责任豁免与法律责任</w:t>
      </w:r>
    </w:p>
    <w:p w:rsidR="004616E0" w:rsidRPr="0016467B" w:rsidRDefault="00000000" w:rsidP="0016467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专题四、《跨境交易税务合规管理政策解析及实战指导》高级研修班</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第一讲、全球税收治理框架与跨境税收风险概览</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第二讲、货物劳务出口的税收支持政策核心：退（免）税制度</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第三讲、跨境应税服务的增值税政策：零税率与免税的区分适用</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第四讲、外贸新业态的税收支持政策与实践</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lastRenderedPageBreak/>
        <w:t>第五讲、“走出去”企业的基石：居民企业境外所得税制基础</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第六讲、消除双重征税的核心工具：境外税收抵免制度深度解析</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第七讲、税收协定的应用：降低跨境税负的国际法保障</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第八讲、对外支付的税务处理：源泉扣缴与协定待遇享受</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第九讲、跨境股权转让的税务考量</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第十讲、集团跨境交易的定价核心：转让定价与关联申报</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第十一讲、反避税规则体系：CFC、资本弱化与一般反避税</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第十二讲、跨境重组与特定业务的特殊性税务处理</w:t>
      </w:r>
    </w:p>
    <w:p w:rsidR="004616E0" w:rsidRPr="0016467B" w:rsidRDefault="00000000" w:rsidP="0016467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第十三讲、基础合规程序与登记备案管理</w:t>
      </w:r>
    </w:p>
    <w:bookmarkEnd w:id="3"/>
    <w:p w:rsidR="006B0B6B" w:rsidRDefault="00000000" w:rsidP="006B0B6B">
      <w:pPr>
        <w:spacing w:before="0" w:after="0" w:line="360" w:lineRule="auto"/>
        <w:ind w:firstLineChars="200" w:firstLine="643"/>
        <w:jc w:val="both"/>
        <w:rPr>
          <w:rFonts w:ascii="仿宋" w:eastAsia="仿宋" w:hAnsi="仿宋"/>
          <w:b/>
          <w:bCs/>
          <w:sz w:val="32"/>
          <w:szCs w:val="32"/>
        </w:rPr>
      </w:pPr>
      <w:r w:rsidRPr="0016467B">
        <w:rPr>
          <w:rFonts w:ascii="仿宋" w:eastAsia="仿宋" w:hAnsi="仿宋" w:hint="eastAsia"/>
          <w:b/>
          <w:bCs/>
          <w:sz w:val="32"/>
          <w:szCs w:val="32"/>
        </w:rPr>
        <w:t>专题五、</w:t>
      </w:r>
      <w:r w:rsidR="006B0B6B" w:rsidRPr="006B0B6B">
        <w:rPr>
          <w:rFonts w:ascii="仿宋" w:eastAsia="仿宋" w:hAnsi="仿宋"/>
          <w:b/>
          <w:bCs/>
          <w:sz w:val="32"/>
          <w:szCs w:val="32"/>
        </w:rPr>
        <w:t>专题五、税法与其他法律衔接系统梳理、分析与应用</w:t>
      </w:r>
    </w:p>
    <w:p w:rsidR="004616E0" w:rsidRPr="0016467B" w:rsidRDefault="00000000" w:rsidP="006B0B6B">
      <w:pPr>
        <w:spacing w:before="0" w:after="0" w:line="360" w:lineRule="auto"/>
        <w:ind w:firstLineChars="200" w:firstLine="640"/>
        <w:jc w:val="both"/>
        <w:rPr>
          <w:rFonts w:ascii="仿宋" w:eastAsia="仿宋" w:hAnsi="仿宋"/>
          <w:sz w:val="32"/>
          <w:szCs w:val="32"/>
        </w:rPr>
      </w:pPr>
      <w:r w:rsidRPr="0016467B">
        <w:rPr>
          <w:rFonts w:ascii="仿宋" w:eastAsia="仿宋" w:hAnsi="仿宋" w:hint="eastAsia"/>
          <w:sz w:val="32"/>
          <w:szCs w:val="32"/>
        </w:rPr>
        <w:t>第一讲、税法与会计法的核心差异与协同</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第二讲、税法与税收征管法：征管保障与反避税协同</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第三讲、税法与《民法典》的全面衔接：从民事权利到纳税义务</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第四讲、税法与《合伙企业法》专门衔接：穿透课税机制与复杂问题解析</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lastRenderedPageBreak/>
        <w:t>第五讲、金融工具与资管产品税务专题：基金、证券的税法规则</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第六讲、税法与《公司法》衔接：公司制市场主体全周期税务管理</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第七讲、税务文书在执法程序中的关键作用与实务应对</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第八讲、税法与《行政处罚法》《刑法》衔接：违法与犯罪的边界</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第九讲、税法与《破产法》衔接：税收债权的清偿与重整安排</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第十讲、税法与《行政强制法》衔接：强制执行的规范与限制</w:t>
      </w:r>
    </w:p>
    <w:p w:rsidR="004616E0" w:rsidRPr="0016467B" w:rsidRDefault="00000000" w:rsidP="0016467B">
      <w:pPr>
        <w:spacing w:before="0" w:after="0" w:line="360" w:lineRule="auto"/>
        <w:ind w:firstLineChars="200" w:firstLine="640"/>
        <w:rPr>
          <w:rFonts w:ascii="仿宋" w:eastAsia="仿宋" w:hAnsi="仿宋"/>
          <w:sz w:val="32"/>
          <w:szCs w:val="32"/>
        </w:rPr>
      </w:pPr>
      <w:r w:rsidRPr="0016467B">
        <w:rPr>
          <w:rFonts w:ascii="仿宋" w:eastAsia="仿宋" w:hAnsi="仿宋" w:hint="eastAsia"/>
          <w:sz w:val="32"/>
          <w:szCs w:val="32"/>
        </w:rPr>
        <w:t>第十一讲、特殊业务与新兴业态税务处理程序</w:t>
      </w:r>
    </w:p>
    <w:p w:rsidR="004616E0" w:rsidRDefault="004616E0">
      <w:pPr>
        <w:ind w:firstLineChars="200" w:firstLine="640"/>
        <w:rPr>
          <w:rFonts w:ascii="仿宋" w:eastAsia="仿宋" w:hAnsi="仿宋"/>
          <w:sz w:val="32"/>
          <w:szCs w:val="32"/>
        </w:rPr>
      </w:pPr>
    </w:p>
    <w:p w:rsidR="00A34823" w:rsidRDefault="00A34823">
      <w:pPr>
        <w:ind w:firstLineChars="200" w:firstLine="640"/>
        <w:rPr>
          <w:rFonts w:ascii="仿宋" w:eastAsia="仿宋" w:hAnsi="仿宋"/>
          <w:sz w:val="32"/>
          <w:szCs w:val="32"/>
        </w:rPr>
      </w:pPr>
    </w:p>
    <w:p w:rsidR="00A34823" w:rsidRDefault="00A34823">
      <w:pPr>
        <w:ind w:firstLineChars="200" w:firstLine="640"/>
        <w:rPr>
          <w:rFonts w:ascii="仿宋" w:eastAsia="仿宋" w:hAnsi="仿宋"/>
          <w:sz w:val="32"/>
          <w:szCs w:val="32"/>
        </w:rPr>
      </w:pPr>
    </w:p>
    <w:p w:rsidR="00A34823" w:rsidRDefault="00A34823">
      <w:pPr>
        <w:ind w:firstLineChars="200" w:firstLine="640"/>
        <w:rPr>
          <w:rFonts w:ascii="仿宋" w:eastAsia="仿宋" w:hAnsi="仿宋"/>
          <w:sz w:val="32"/>
          <w:szCs w:val="32"/>
        </w:rPr>
      </w:pPr>
    </w:p>
    <w:p w:rsidR="00A34823" w:rsidRDefault="00A34823">
      <w:pPr>
        <w:ind w:firstLineChars="200" w:firstLine="640"/>
        <w:rPr>
          <w:rFonts w:ascii="仿宋" w:eastAsia="仿宋" w:hAnsi="仿宋"/>
          <w:sz w:val="32"/>
          <w:szCs w:val="32"/>
        </w:rPr>
      </w:pPr>
    </w:p>
    <w:p w:rsidR="00A34823" w:rsidRPr="0016467B" w:rsidRDefault="00A34823">
      <w:pPr>
        <w:ind w:firstLineChars="200" w:firstLine="640"/>
        <w:rPr>
          <w:rFonts w:ascii="仿宋" w:eastAsia="仿宋" w:hAnsi="仿宋"/>
          <w:sz w:val="32"/>
          <w:szCs w:val="32"/>
        </w:rPr>
      </w:pPr>
    </w:p>
    <w:p w:rsidR="004616E0" w:rsidRPr="0016467B" w:rsidRDefault="00000000">
      <w:pPr>
        <w:tabs>
          <w:tab w:val="center" w:pos="4766"/>
          <w:tab w:val="left" w:pos="6716"/>
        </w:tabs>
        <w:spacing w:line="480" w:lineRule="exact"/>
        <w:rPr>
          <w:rFonts w:ascii="仿宋" w:eastAsia="仿宋" w:hAnsi="仿宋"/>
          <w:b/>
          <w:bCs/>
          <w:color w:val="000000"/>
          <w:sz w:val="32"/>
          <w:szCs w:val="32"/>
        </w:rPr>
      </w:pPr>
      <w:r w:rsidRPr="0016467B">
        <w:rPr>
          <w:rFonts w:ascii="仿宋" w:eastAsia="仿宋" w:hAnsi="仿宋" w:hint="eastAsia"/>
          <w:b/>
          <w:bCs/>
          <w:color w:val="000000"/>
          <w:sz w:val="32"/>
          <w:szCs w:val="32"/>
        </w:rPr>
        <w:lastRenderedPageBreak/>
        <w:t>附件二：</w:t>
      </w:r>
    </w:p>
    <w:p w:rsidR="004616E0" w:rsidRPr="0016467B" w:rsidRDefault="00000000">
      <w:pPr>
        <w:tabs>
          <w:tab w:val="center" w:pos="4766"/>
          <w:tab w:val="left" w:pos="6716"/>
        </w:tabs>
        <w:spacing w:line="480" w:lineRule="exact"/>
        <w:jc w:val="center"/>
        <w:rPr>
          <w:rFonts w:ascii="仿宋" w:eastAsia="仿宋" w:hAnsi="仿宋" w:cs="宋体"/>
          <w:b/>
          <w:bCs/>
          <w:color w:val="000000"/>
          <w:kern w:val="0"/>
          <w:sz w:val="32"/>
          <w:szCs w:val="32"/>
        </w:rPr>
      </w:pPr>
      <w:r w:rsidRPr="0016467B">
        <w:rPr>
          <w:rFonts w:ascii="仿宋" w:eastAsia="仿宋" w:hAnsi="仿宋" w:cs="宋体" w:hint="eastAsia"/>
          <w:b/>
          <w:bCs/>
          <w:color w:val="000000"/>
          <w:kern w:val="0"/>
          <w:sz w:val="32"/>
          <w:szCs w:val="32"/>
        </w:rPr>
        <w:t>上海国家会计学院</w:t>
      </w:r>
    </w:p>
    <w:p w:rsidR="004616E0" w:rsidRPr="0016467B" w:rsidRDefault="00000000">
      <w:pPr>
        <w:tabs>
          <w:tab w:val="center" w:pos="4766"/>
          <w:tab w:val="left" w:pos="6716"/>
        </w:tabs>
        <w:spacing w:line="480" w:lineRule="exact"/>
        <w:jc w:val="center"/>
        <w:rPr>
          <w:rFonts w:ascii="仿宋" w:eastAsia="仿宋" w:hAnsi="仿宋" w:cs="宋体"/>
          <w:b/>
          <w:bCs/>
          <w:color w:val="000000"/>
          <w:kern w:val="0"/>
          <w:sz w:val="32"/>
          <w:szCs w:val="32"/>
        </w:rPr>
      </w:pPr>
      <w:r w:rsidRPr="0016467B">
        <w:rPr>
          <w:rFonts w:ascii="仿宋" w:eastAsia="仿宋" w:hAnsi="仿宋" w:cs="宋体" w:hint="eastAsia"/>
          <w:b/>
          <w:bCs/>
          <w:color w:val="000000"/>
          <w:kern w:val="0"/>
          <w:sz w:val="32"/>
          <w:szCs w:val="32"/>
        </w:rPr>
        <w:t>“名师课程：税务专题高级研修班（2026）”</w:t>
      </w:r>
    </w:p>
    <w:p w:rsidR="004616E0" w:rsidRPr="00A34823" w:rsidRDefault="00000000" w:rsidP="00A34823">
      <w:pPr>
        <w:tabs>
          <w:tab w:val="center" w:pos="4766"/>
          <w:tab w:val="left" w:pos="6716"/>
        </w:tabs>
        <w:spacing w:line="480" w:lineRule="exact"/>
        <w:jc w:val="center"/>
        <w:rPr>
          <w:rFonts w:ascii="仿宋" w:eastAsia="仿宋" w:hAnsi="仿宋" w:cs="宋体"/>
          <w:b/>
          <w:bCs/>
          <w:color w:val="000000"/>
          <w:kern w:val="0"/>
          <w:sz w:val="32"/>
          <w:szCs w:val="32"/>
        </w:rPr>
      </w:pPr>
      <w:r w:rsidRPr="0016467B">
        <w:rPr>
          <w:rFonts w:ascii="仿宋" w:eastAsia="仿宋" w:hAnsi="仿宋" w:cs="宋体" w:hint="eastAsia"/>
          <w:b/>
          <w:bCs/>
          <w:color w:val="000000"/>
          <w:kern w:val="0"/>
          <w:sz w:val="32"/>
          <w:szCs w:val="32"/>
        </w:rPr>
        <w:t>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4616E0">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autoSpaceDN w:val="0"/>
              <w:spacing w:before="156" w:after="156"/>
              <w:jc w:val="center"/>
              <w:rPr>
                <w:rFonts w:ascii="仿宋" w:eastAsia="仿宋" w:hAnsi="仿宋"/>
                <w:color w:val="000000"/>
                <w:sz w:val="21"/>
                <w:szCs w:val="21"/>
              </w:rPr>
            </w:pPr>
            <w:r w:rsidRPr="00A34823">
              <w:rPr>
                <w:rFonts w:ascii="仿宋" w:eastAsia="仿宋" w:hAnsi="仿宋" w:hint="eastAsia"/>
                <w:b/>
                <w:color w:val="000000"/>
                <w:sz w:val="21"/>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wordWrap w:val="0"/>
              <w:autoSpaceDN w:val="0"/>
              <w:ind w:right="960"/>
              <w:rPr>
                <w:rFonts w:ascii="仿宋" w:eastAsia="仿宋" w:hAnsi="仿宋"/>
                <w:color w:val="000000"/>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wordWrap w:val="0"/>
              <w:autoSpaceDN w:val="0"/>
              <w:ind w:right="211"/>
              <w:jc w:val="right"/>
              <w:rPr>
                <w:rFonts w:ascii="仿宋" w:eastAsia="仿宋" w:hAnsi="仿宋"/>
                <w:color w:val="000000"/>
                <w:sz w:val="21"/>
                <w:szCs w:val="21"/>
              </w:rPr>
            </w:pPr>
            <w:r w:rsidRPr="00A34823">
              <w:rPr>
                <w:rFonts w:ascii="仿宋" w:eastAsia="仿宋" w:hAnsi="仿宋" w:hint="eastAsia"/>
                <w:b/>
                <w:color w:val="000000"/>
                <w:sz w:val="21"/>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wordWrap w:val="0"/>
              <w:autoSpaceDN w:val="0"/>
              <w:jc w:val="right"/>
              <w:rPr>
                <w:rFonts w:ascii="仿宋" w:eastAsia="仿宋" w:hAnsi="仿宋"/>
                <w:color w:val="000000"/>
                <w:sz w:val="21"/>
                <w:szCs w:val="21"/>
              </w:rPr>
            </w:pPr>
            <w:r w:rsidRPr="00A34823">
              <w:rPr>
                <w:rFonts w:ascii="仿宋" w:eastAsia="仿宋" w:hAnsi="仿宋" w:hint="eastAsia"/>
                <w:b/>
                <w:bCs/>
                <w:color w:val="000000"/>
                <w:sz w:val="21"/>
                <w:szCs w:val="21"/>
                <w:u w:val="single"/>
              </w:rPr>
              <w:t xml:space="preserve"> </w:t>
            </w:r>
            <w:r w:rsidRPr="00A34823">
              <w:rPr>
                <w:rFonts w:ascii="仿宋" w:eastAsia="仿宋" w:hAnsi="仿宋"/>
                <w:b/>
                <w:bCs/>
                <w:color w:val="000000"/>
                <w:sz w:val="21"/>
                <w:szCs w:val="21"/>
                <w:u w:val="single"/>
              </w:rPr>
              <w:t xml:space="preserve">    </w:t>
            </w:r>
            <w:r w:rsidRPr="00A34823">
              <w:rPr>
                <w:rFonts w:ascii="仿宋" w:eastAsia="仿宋" w:hAnsi="仿宋" w:hint="eastAsia"/>
                <w:b/>
                <w:bCs/>
                <w:color w:val="000000"/>
                <w:sz w:val="21"/>
                <w:szCs w:val="21"/>
              </w:rPr>
              <w:t>省</w:t>
            </w:r>
            <w:r w:rsidRPr="00A34823">
              <w:rPr>
                <w:rFonts w:ascii="仿宋" w:eastAsia="仿宋" w:hAnsi="仿宋" w:hint="eastAsia"/>
                <w:b/>
                <w:bCs/>
                <w:color w:val="000000"/>
                <w:sz w:val="21"/>
                <w:szCs w:val="21"/>
                <w:u w:val="single"/>
              </w:rPr>
              <w:t xml:space="preserve"> </w:t>
            </w:r>
            <w:r w:rsidRPr="00A34823">
              <w:rPr>
                <w:rFonts w:ascii="仿宋" w:eastAsia="仿宋" w:hAnsi="仿宋"/>
                <w:b/>
                <w:bCs/>
                <w:color w:val="000000"/>
                <w:sz w:val="21"/>
                <w:szCs w:val="21"/>
                <w:u w:val="single"/>
              </w:rPr>
              <w:t xml:space="preserve">   </w:t>
            </w:r>
            <w:r w:rsidRPr="00A34823">
              <w:rPr>
                <w:rFonts w:ascii="仿宋" w:eastAsia="仿宋" w:hAnsi="仿宋" w:hint="eastAsia"/>
                <w:b/>
                <w:bCs/>
                <w:color w:val="000000"/>
                <w:sz w:val="21"/>
                <w:szCs w:val="21"/>
              </w:rPr>
              <w:t>市</w:t>
            </w:r>
          </w:p>
        </w:tc>
      </w:tr>
      <w:tr w:rsidR="004616E0">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spacing w:before="156" w:after="156"/>
              <w:jc w:val="center"/>
              <w:rPr>
                <w:rFonts w:ascii="仿宋" w:eastAsia="仿宋" w:hAnsi="仿宋"/>
                <w:color w:val="000000"/>
                <w:sz w:val="21"/>
                <w:szCs w:val="21"/>
              </w:rPr>
            </w:pPr>
            <w:r w:rsidRPr="00A34823">
              <w:rPr>
                <w:rFonts w:ascii="仿宋" w:eastAsia="仿宋" w:hAnsi="仿宋"/>
                <w:b/>
                <w:color w:val="000000"/>
                <w:sz w:val="21"/>
                <w:szCs w:val="21"/>
              </w:rPr>
              <w:t>联系人</w:t>
            </w:r>
            <w:r w:rsidRPr="00A34823">
              <w:rPr>
                <w:rFonts w:ascii="仿宋" w:eastAsia="仿宋" w:hAnsi="仿宋" w:hint="eastAsia"/>
                <w:b/>
                <w:color w:val="000000"/>
                <w:sz w:val="21"/>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jc w:val="center"/>
              <w:rPr>
                <w:rFonts w:ascii="仿宋" w:eastAsia="仿宋" w:hAnsi="仿宋"/>
                <w:color w:val="000000"/>
                <w:sz w:val="21"/>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hint="eastAsia"/>
                <w:b/>
                <w:color w:val="000000"/>
                <w:sz w:val="21"/>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b/>
                <w:color w:val="000000"/>
                <w:sz w:val="21"/>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color w:val="000000"/>
                <w:sz w:val="21"/>
                <w:szCs w:val="21"/>
              </w:rPr>
            </w:pP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spacing w:before="156" w:after="156"/>
              <w:jc w:val="center"/>
              <w:rPr>
                <w:rFonts w:ascii="仿宋" w:eastAsia="仿宋" w:hAnsi="仿宋"/>
                <w:b/>
                <w:color w:val="000000"/>
                <w:sz w:val="21"/>
                <w:szCs w:val="21"/>
              </w:rPr>
            </w:pPr>
            <w:r w:rsidRPr="00A34823">
              <w:rPr>
                <w:rFonts w:ascii="仿宋" w:eastAsia="仿宋" w:hAnsi="仿宋" w:hint="eastAsia"/>
                <w:b/>
                <w:color w:val="000000"/>
                <w:sz w:val="21"/>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jc w:val="center"/>
              <w:rPr>
                <w:rFonts w:ascii="仿宋" w:eastAsia="仿宋" w:hAnsi="仿宋"/>
                <w:b/>
                <w:color w:val="000000"/>
                <w:spacing w:val="-26"/>
                <w:sz w:val="21"/>
                <w:szCs w:val="21"/>
              </w:rPr>
            </w:pPr>
            <w:r w:rsidRPr="00A34823">
              <w:rPr>
                <w:rFonts w:ascii="仿宋" w:eastAsia="仿宋" w:hAnsi="仿宋"/>
                <w:b/>
                <w:color w:val="000000"/>
                <w:spacing w:val="-26"/>
                <w:sz w:val="21"/>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hint="eastAsia"/>
                <w:b/>
                <w:color w:val="000000"/>
                <w:sz w:val="21"/>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hint="eastAsia"/>
                <w:b/>
                <w:color w:val="000000"/>
                <w:sz w:val="21"/>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hint="eastAsia"/>
                <w:b/>
                <w:color w:val="000000"/>
                <w:sz w:val="21"/>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000000">
            <w:pPr>
              <w:tabs>
                <w:tab w:val="left" w:pos="360"/>
                <w:tab w:val="left" w:pos="540"/>
              </w:tabs>
              <w:wordWrap w:val="0"/>
              <w:autoSpaceDN w:val="0"/>
              <w:ind w:left="27"/>
              <w:jc w:val="center"/>
              <w:rPr>
                <w:rFonts w:ascii="仿宋" w:eastAsia="仿宋" w:hAnsi="仿宋"/>
                <w:b/>
                <w:color w:val="000000"/>
                <w:sz w:val="21"/>
                <w:szCs w:val="21"/>
              </w:rPr>
            </w:pPr>
            <w:r w:rsidRPr="00A34823">
              <w:rPr>
                <w:rFonts w:ascii="仿宋" w:eastAsia="仿宋" w:hAnsi="仿宋"/>
                <w:b/>
                <w:color w:val="000000"/>
                <w:sz w:val="21"/>
                <w:szCs w:val="21"/>
              </w:rPr>
              <w:t>邮箱</w:t>
            </w: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r>
      <w:tr w:rsidR="004616E0">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spacing w:before="156" w:after="156"/>
              <w:jc w:val="center"/>
              <w:rPr>
                <w:rFonts w:ascii="仿宋" w:eastAsia="仿宋" w:hAnsi="仿宋"/>
                <w:b/>
                <w:color w:val="000000"/>
                <w:sz w:val="21"/>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rPr>
                <w:rFonts w:ascii="仿宋" w:eastAsia="仿宋" w:hAnsi="仿宋"/>
                <w:b/>
                <w:color w:val="000000"/>
                <w:spacing w:val="-26"/>
                <w:sz w:val="21"/>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4616E0" w:rsidRPr="00A34823" w:rsidRDefault="004616E0">
            <w:pPr>
              <w:tabs>
                <w:tab w:val="left" w:pos="360"/>
                <w:tab w:val="left" w:pos="540"/>
              </w:tabs>
              <w:wordWrap w:val="0"/>
              <w:autoSpaceDN w:val="0"/>
              <w:ind w:left="27"/>
              <w:jc w:val="center"/>
              <w:rPr>
                <w:rFonts w:ascii="仿宋" w:eastAsia="仿宋" w:hAnsi="仿宋"/>
                <w:b/>
                <w:color w:val="000000"/>
                <w:sz w:val="21"/>
                <w:szCs w:val="21"/>
              </w:rPr>
            </w:pPr>
          </w:p>
        </w:tc>
      </w:tr>
      <w:tr w:rsidR="004616E0">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rPr>
                <w:rFonts w:ascii="仿宋" w:eastAsia="仿宋" w:hAnsi="仿宋"/>
                <w:b/>
                <w:color w:val="000000"/>
                <w:sz w:val="21"/>
                <w:szCs w:val="21"/>
              </w:rPr>
            </w:pPr>
            <w:r w:rsidRPr="00A34823">
              <w:rPr>
                <w:rFonts w:ascii="仿宋" w:eastAsia="仿宋" w:hAnsi="仿宋" w:hint="eastAsia"/>
                <w:b/>
                <w:color w:val="000000"/>
                <w:sz w:val="21"/>
                <w:szCs w:val="21"/>
              </w:rPr>
              <w:t>报名程序：</w:t>
            </w:r>
          </w:p>
          <w:p w:rsidR="004616E0" w:rsidRPr="00A34823" w:rsidRDefault="00000000">
            <w:pPr>
              <w:tabs>
                <w:tab w:val="left" w:pos="360"/>
                <w:tab w:val="left" w:pos="540"/>
              </w:tabs>
              <w:autoSpaceDN w:val="0"/>
              <w:ind w:left="27"/>
              <w:rPr>
                <w:rFonts w:ascii="仿宋" w:eastAsia="仿宋" w:hAnsi="仿宋"/>
                <w:bCs/>
                <w:color w:val="000000"/>
                <w:sz w:val="21"/>
                <w:szCs w:val="21"/>
              </w:rPr>
            </w:pPr>
            <w:r w:rsidRPr="00A34823">
              <w:rPr>
                <w:rFonts w:ascii="仿宋" w:eastAsia="仿宋" w:hAnsi="仿宋" w:hint="eastAsia"/>
                <w:bCs/>
                <w:color w:val="000000"/>
                <w:sz w:val="21"/>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wordWrap w:val="0"/>
              <w:autoSpaceDN w:val="0"/>
              <w:rPr>
                <w:rFonts w:ascii="仿宋" w:eastAsia="仿宋" w:hAnsi="仿宋"/>
                <w:b/>
                <w:color w:val="000000"/>
                <w:sz w:val="21"/>
                <w:szCs w:val="21"/>
              </w:rPr>
            </w:pPr>
            <w:r w:rsidRPr="00A34823">
              <w:rPr>
                <w:rFonts w:ascii="仿宋" w:eastAsia="仿宋" w:hAnsi="仿宋" w:hint="eastAsia"/>
                <w:b/>
                <w:color w:val="000000"/>
                <w:sz w:val="21"/>
                <w:szCs w:val="21"/>
              </w:rPr>
              <w:t>学院账户：</w:t>
            </w:r>
          </w:p>
          <w:p w:rsidR="004616E0" w:rsidRPr="00A34823" w:rsidRDefault="00000000">
            <w:pPr>
              <w:tabs>
                <w:tab w:val="left" w:pos="360"/>
                <w:tab w:val="left" w:pos="540"/>
              </w:tabs>
              <w:wordWrap w:val="0"/>
              <w:autoSpaceDN w:val="0"/>
              <w:rPr>
                <w:rFonts w:ascii="仿宋" w:eastAsia="仿宋" w:hAnsi="仿宋"/>
                <w:bCs/>
                <w:color w:val="000000"/>
                <w:sz w:val="21"/>
                <w:szCs w:val="21"/>
              </w:rPr>
            </w:pPr>
            <w:r w:rsidRPr="00A34823">
              <w:rPr>
                <w:rFonts w:ascii="仿宋" w:eastAsia="仿宋" w:hAnsi="仿宋" w:hint="eastAsia"/>
                <w:bCs/>
                <w:color w:val="000000"/>
                <w:sz w:val="21"/>
                <w:szCs w:val="21"/>
              </w:rPr>
              <w:t>学院开户行：中国建设银行上海徐泾支行</w:t>
            </w:r>
          </w:p>
          <w:p w:rsidR="004616E0" w:rsidRPr="00A34823" w:rsidRDefault="00000000">
            <w:pPr>
              <w:tabs>
                <w:tab w:val="left" w:pos="360"/>
                <w:tab w:val="left" w:pos="540"/>
              </w:tabs>
              <w:wordWrap w:val="0"/>
              <w:autoSpaceDN w:val="0"/>
              <w:rPr>
                <w:rFonts w:ascii="仿宋" w:eastAsia="仿宋" w:hAnsi="仿宋"/>
                <w:bCs/>
                <w:color w:val="000000"/>
                <w:sz w:val="21"/>
                <w:szCs w:val="21"/>
              </w:rPr>
            </w:pPr>
            <w:r w:rsidRPr="00A34823">
              <w:rPr>
                <w:rFonts w:ascii="仿宋" w:eastAsia="仿宋" w:hAnsi="仿宋" w:hint="eastAsia"/>
                <w:bCs/>
                <w:color w:val="000000"/>
                <w:sz w:val="21"/>
                <w:szCs w:val="21"/>
              </w:rPr>
              <w:t>单位名称：上海国家会计学院</w:t>
            </w:r>
          </w:p>
          <w:p w:rsidR="004616E0" w:rsidRPr="00A34823" w:rsidRDefault="00000000">
            <w:pPr>
              <w:tabs>
                <w:tab w:val="left" w:pos="360"/>
                <w:tab w:val="left" w:pos="540"/>
              </w:tabs>
              <w:wordWrap w:val="0"/>
              <w:autoSpaceDN w:val="0"/>
              <w:rPr>
                <w:rFonts w:ascii="仿宋" w:eastAsia="仿宋" w:hAnsi="仿宋"/>
                <w:b/>
                <w:color w:val="000000"/>
                <w:sz w:val="21"/>
                <w:szCs w:val="21"/>
              </w:rPr>
            </w:pPr>
            <w:r w:rsidRPr="00A34823">
              <w:rPr>
                <w:rFonts w:ascii="仿宋" w:eastAsia="仿宋" w:hAnsi="仿宋" w:hint="eastAsia"/>
                <w:bCs/>
                <w:color w:val="000000"/>
                <w:sz w:val="21"/>
                <w:szCs w:val="21"/>
              </w:rPr>
              <w:t>汇款账号：31001984300059768088</w:t>
            </w:r>
          </w:p>
        </w:tc>
      </w:tr>
      <w:tr w:rsidR="004616E0">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16E0" w:rsidRPr="00A34823" w:rsidRDefault="00000000">
            <w:pPr>
              <w:tabs>
                <w:tab w:val="left" w:pos="360"/>
                <w:tab w:val="left" w:pos="540"/>
              </w:tabs>
              <w:autoSpaceDN w:val="0"/>
              <w:spacing w:line="360" w:lineRule="exact"/>
              <w:rPr>
                <w:rFonts w:ascii="仿宋" w:eastAsia="仿宋" w:hAnsi="仿宋"/>
                <w:b/>
                <w:color w:val="000000"/>
                <w:sz w:val="21"/>
                <w:szCs w:val="21"/>
              </w:rPr>
            </w:pPr>
            <w:r w:rsidRPr="00A34823">
              <w:rPr>
                <w:rFonts w:ascii="仿宋" w:eastAsia="仿宋" w:hAnsi="仿宋" w:hint="eastAsia"/>
                <w:b/>
                <w:color w:val="000000"/>
                <w:sz w:val="21"/>
                <w:szCs w:val="21"/>
              </w:rPr>
              <w:t>报名咨询：</w:t>
            </w:r>
          </w:p>
          <w:p w:rsidR="004616E0" w:rsidRPr="00A34823" w:rsidRDefault="00000000">
            <w:pPr>
              <w:tabs>
                <w:tab w:val="left" w:pos="360"/>
                <w:tab w:val="left" w:pos="540"/>
              </w:tabs>
              <w:autoSpaceDN w:val="0"/>
              <w:spacing w:line="360" w:lineRule="exact"/>
              <w:rPr>
                <w:rFonts w:ascii="仿宋" w:eastAsia="仿宋" w:hAnsi="仿宋"/>
                <w:bCs/>
                <w:color w:val="000000"/>
                <w:sz w:val="21"/>
                <w:szCs w:val="21"/>
              </w:rPr>
            </w:pPr>
            <w:r w:rsidRPr="00A34823">
              <w:rPr>
                <w:rFonts w:ascii="仿宋" w:eastAsia="仿宋" w:hAnsi="仿宋" w:hint="eastAsia"/>
                <w:bCs/>
                <w:color w:val="000000"/>
                <w:sz w:val="21"/>
                <w:szCs w:val="21"/>
              </w:rPr>
              <w:t xml:space="preserve">黄老师：18610843353（同微信）  邮箱：284828890@qq.com </w:t>
            </w:r>
          </w:p>
        </w:tc>
      </w:tr>
    </w:tbl>
    <w:p w:rsidR="004616E0" w:rsidRDefault="004616E0">
      <w:pPr>
        <w:rPr>
          <w:rFonts w:ascii="仿宋" w:eastAsia="仿宋" w:hAnsi="仿宋"/>
        </w:rPr>
      </w:pPr>
    </w:p>
    <w:sectPr w:rsidR="00461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678" w:rsidRDefault="00AC5678">
      <w:pPr>
        <w:spacing w:before="0" w:after="0"/>
      </w:pPr>
      <w:r>
        <w:separator/>
      </w:r>
    </w:p>
  </w:endnote>
  <w:endnote w:type="continuationSeparator" w:id="0">
    <w:p w:rsidR="00AC5678" w:rsidRDefault="00AC56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altName w:val="Fang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678" w:rsidRDefault="00AC5678">
      <w:pPr>
        <w:spacing w:before="0" w:after="0"/>
      </w:pPr>
      <w:r>
        <w:separator/>
      </w:r>
    </w:p>
  </w:footnote>
  <w:footnote w:type="continuationSeparator" w:id="0">
    <w:p w:rsidR="00AC5678" w:rsidRDefault="00AC567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7BD5"/>
    <w:multiLevelType w:val="multilevel"/>
    <w:tmpl w:val="11AE7BD5"/>
    <w:lvl w:ilvl="0">
      <w:start w:val="1"/>
      <w:numFmt w:val="decimal"/>
      <w:lvlText w:val="%1."/>
      <w:lvlJc w:val="left"/>
      <w:pPr>
        <w:tabs>
          <w:tab w:val="left" w:pos="720"/>
        </w:tabs>
        <w:ind w:left="720" w:hanging="360"/>
      </w:pPr>
      <w:rPr>
        <w:rFonts w:ascii="仿宋" w:eastAsia="仿宋" w:hAnsi="仿宋" w:cstheme="minorBidi"/>
      </w:rPr>
    </w:lvl>
    <w:lvl w:ilvl="1">
      <w:start w:val="2"/>
      <w:numFmt w:val="decimal"/>
      <w:lvlText w:val="%2"/>
      <w:lvlJc w:val="left"/>
      <w:pPr>
        <w:ind w:left="1440" w:hanging="360"/>
      </w:pPr>
      <w:rPr>
        <w:rFonts w:hint="default"/>
        <w:b/>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23D69B2"/>
    <w:multiLevelType w:val="hybridMultilevel"/>
    <w:tmpl w:val="BF3AB0AC"/>
    <w:lvl w:ilvl="0" w:tplc="4D3A346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59012073">
    <w:abstractNumId w:val="0"/>
  </w:num>
  <w:num w:numId="2" w16cid:durableId="134566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BkNjhhZGM5NGVhNGYzZGQ0MTNiNWM2NTgxNzBlY2YifQ=="/>
  </w:docVars>
  <w:rsids>
    <w:rsidRoot w:val="00B54A5D"/>
    <w:rsid w:val="BFD7BB64"/>
    <w:rsid w:val="DD77AF25"/>
    <w:rsid w:val="FAF70F70"/>
    <w:rsid w:val="000806AB"/>
    <w:rsid w:val="000C5251"/>
    <w:rsid w:val="000E0AE1"/>
    <w:rsid w:val="000E21A9"/>
    <w:rsid w:val="0010423B"/>
    <w:rsid w:val="00152C95"/>
    <w:rsid w:val="00160586"/>
    <w:rsid w:val="00162E43"/>
    <w:rsid w:val="0016467B"/>
    <w:rsid w:val="00174754"/>
    <w:rsid w:val="001839E6"/>
    <w:rsid w:val="00191589"/>
    <w:rsid w:val="001942B0"/>
    <w:rsid w:val="0019790E"/>
    <w:rsid w:val="001D4589"/>
    <w:rsid w:val="001E1610"/>
    <w:rsid w:val="002149B5"/>
    <w:rsid w:val="0022652A"/>
    <w:rsid w:val="002518EB"/>
    <w:rsid w:val="0029090A"/>
    <w:rsid w:val="002C414C"/>
    <w:rsid w:val="002C64C6"/>
    <w:rsid w:val="002D6DAB"/>
    <w:rsid w:val="00317F00"/>
    <w:rsid w:val="00324CC2"/>
    <w:rsid w:val="003337AB"/>
    <w:rsid w:val="0034367E"/>
    <w:rsid w:val="00380E51"/>
    <w:rsid w:val="00384869"/>
    <w:rsid w:val="003C0D25"/>
    <w:rsid w:val="003E5214"/>
    <w:rsid w:val="0041469F"/>
    <w:rsid w:val="0041731F"/>
    <w:rsid w:val="004616E0"/>
    <w:rsid w:val="00474DF4"/>
    <w:rsid w:val="004A774C"/>
    <w:rsid w:val="004C6EB9"/>
    <w:rsid w:val="004C6FCA"/>
    <w:rsid w:val="004D365A"/>
    <w:rsid w:val="004D366B"/>
    <w:rsid w:val="00505BA6"/>
    <w:rsid w:val="005071EF"/>
    <w:rsid w:val="00507FD5"/>
    <w:rsid w:val="00510521"/>
    <w:rsid w:val="00512DFC"/>
    <w:rsid w:val="0054764A"/>
    <w:rsid w:val="005842D6"/>
    <w:rsid w:val="00586C21"/>
    <w:rsid w:val="005B1FAC"/>
    <w:rsid w:val="005B690D"/>
    <w:rsid w:val="00654E02"/>
    <w:rsid w:val="00664818"/>
    <w:rsid w:val="00686A18"/>
    <w:rsid w:val="00696180"/>
    <w:rsid w:val="006B0B6B"/>
    <w:rsid w:val="006B21B1"/>
    <w:rsid w:val="00703B0D"/>
    <w:rsid w:val="00706B66"/>
    <w:rsid w:val="00712E3C"/>
    <w:rsid w:val="00715F7E"/>
    <w:rsid w:val="0071648F"/>
    <w:rsid w:val="0073243D"/>
    <w:rsid w:val="007475BA"/>
    <w:rsid w:val="00757B43"/>
    <w:rsid w:val="007847E7"/>
    <w:rsid w:val="007A3269"/>
    <w:rsid w:val="007D10DB"/>
    <w:rsid w:val="007D5AE7"/>
    <w:rsid w:val="00813D7E"/>
    <w:rsid w:val="00825AAA"/>
    <w:rsid w:val="00834942"/>
    <w:rsid w:val="008877D3"/>
    <w:rsid w:val="008B6957"/>
    <w:rsid w:val="008D4A40"/>
    <w:rsid w:val="009438DE"/>
    <w:rsid w:val="00962FC9"/>
    <w:rsid w:val="00967981"/>
    <w:rsid w:val="00981314"/>
    <w:rsid w:val="00A152CC"/>
    <w:rsid w:val="00A34823"/>
    <w:rsid w:val="00A3786E"/>
    <w:rsid w:val="00A60B86"/>
    <w:rsid w:val="00A71D86"/>
    <w:rsid w:val="00A86412"/>
    <w:rsid w:val="00A86691"/>
    <w:rsid w:val="00AB780B"/>
    <w:rsid w:val="00AC5678"/>
    <w:rsid w:val="00AD038F"/>
    <w:rsid w:val="00B00A53"/>
    <w:rsid w:val="00B12704"/>
    <w:rsid w:val="00B45883"/>
    <w:rsid w:val="00B5000B"/>
    <w:rsid w:val="00B52442"/>
    <w:rsid w:val="00B54A5D"/>
    <w:rsid w:val="00B569AA"/>
    <w:rsid w:val="00B65348"/>
    <w:rsid w:val="00B714ED"/>
    <w:rsid w:val="00B85CB9"/>
    <w:rsid w:val="00BA53FA"/>
    <w:rsid w:val="00BA74CE"/>
    <w:rsid w:val="00BB1849"/>
    <w:rsid w:val="00BB60A7"/>
    <w:rsid w:val="00BC5133"/>
    <w:rsid w:val="00C0090B"/>
    <w:rsid w:val="00C159ED"/>
    <w:rsid w:val="00C401BD"/>
    <w:rsid w:val="00C41A78"/>
    <w:rsid w:val="00CB129A"/>
    <w:rsid w:val="00CC4E46"/>
    <w:rsid w:val="00CD3201"/>
    <w:rsid w:val="00CE620E"/>
    <w:rsid w:val="00D16378"/>
    <w:rsid w:val="00D35447"/>
    <w:rsid w:val="00D60CE3"/>
    <w:rsid w:val="00D75525"/>
    <w:rsid w:val="00D76359"/>
    <w:rsid w:val="00D94964"/>
    <w:rsid w:val="00D97927"/>
    <w:rsid w:val="00DA0881"/>
    <w:rsid w:val="00DE43D3"/>
    <w:rsid w:val="00E159A2"/>
    <w:rsid w:val="00E3417C"/>
    <w:rsid w:val="00E41719"/>
    <w:rsid w:val="00E521A3"/>
    <w:rsid w:val="00E93BFD"/>
    <w:rsid w:val="00EA0103"/>
    <w:rsid w:val="00EF7298"/>
    <w:rsid w:val="00F3034F"/>
    <w:rsid w:val="00F371A7"/>
    <w:rsid w:val="00F768D3"/>
    <w:rsid w:val="00F842F8"/>
    <w:rsid w:val="00FB69FB"/>
    <w:rsid w:val="00FF2DA3"/>
    <w:rsid w:val="0C385EBE"/>
    <w:rsid w:val="123A47A4"/>
    <w:rsid w:val="1391572F"/>
    <w:rsid w:val="14F34091"/>
    <w:rsid w:val="1FCD4EA9"/>
    <w:rsid w:val="254F010E"/>
    <w:rsid w:val="26B66697"/>
    <w:rsid w:val="273C6DEC"/>
    <w:rsid w:val="2BC5393F"/>
    <w:rsid w:val="30241E18"/>
    <w:rsid w:val="344277BC"/>
    <w:rsid w:val="35C3609E"/>
    <w:rsid w:val="41C71300"/>
    <w:rsid w:val="4A4D25BF"/>
    <w:rsid w:val="4D3F08E5"/>
    <w:rsid w:val="51A55373"/>
    <w:rsid w:val="5EA93E10"/>
    <w:rsid w:val="61B825BC"/>
    <w:rsid w:val="6F1246CA"/>
    <w:rsid w:val="724F2AC9"/>
    <w:rsid w:val="754470D1"/>
    <w:rsid w:val="791F31F5"/>
    <w:rsid w:val="7ADB93C0"/>
    <w:rsid w:val="7BCE2BAB"/>
    <w:rsid w:val="7EBEB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5C13BC"/>
  <w15:docId w15:val="{7164B23F-E7A0-1F43-B3B2-A86B79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40" w:after="240"/>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before="0"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before="0"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before="0"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13">
    <w:name w:val="修订1"/>
    <w:hidden/>
    <w:uiPriority w:val="99"/>
    <w:semiHidden/>
    <w:qFormat/>
    <w:rPr>
      <w:kern w:val="2"/>
      <w:sz w:val="22"/>
      <w:szCs w:val="24"/>
      <w14:ligatures w14:val="standardContextual"/>
    </w:rPr>
  </w:style>
  <w:style w:type="paragraph" w:customStyle="1" w:styleId="21">
    <w:name w:val="修订2"/>
    <w:hidden/>
    <w:uiPriority w:val="99"/>
    <w:unhideWhenUsed/>
    <w:qFormat/>
    <w:rPr>
      <w:kern w:val="2"/>
      <w:sz w:val="22"/>
      <w:szCs w:val="24"/>
      <w14:ligatures w14:val="standardContextual"/>
    </w:rPr>
  </w:style>
  <w:style w:type="paragraph" w:styleId="af3">
    <w:name w:val="No Spacing"/>
    <w:uiPriority w:val="1"/>
    <w:qFormat/>
    <w:rsid w:val="0016467B"/>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27</cp:revision>
  <cp:lastPrinted>2025-10-25T05:55:00Z</cp:lastPrinted>
  <dcterms:created xsi:type="dcterms:W3CDTF">2025-10-25T02:31:00Z</dcterms:created>
  <dcterms:modified xsi:type="dcterms:W3CDTF">2026-03-06T02:34:00Z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6BD9E6CA146A44A2AECE4DF7DF634E3F_13</vt:lpwstr>
  </property>
  <property fmtid="{D5CDD505-2E9C-101B-9397-08002B2CF9AE}" pid="4" name="KSOTemplateDocerSaveRecord">
    <vt:lpwstr>eyJoZGlkIjoiZjBkNjhhZGM5NGVhNGYzZGQ0MTNiNWM2NTgxNzBlY2YiLCJ1c2VySWQiOiIxNDczNTgxMzkxIn0=</vt:lpwstr>
  </property>
</Properties>
</file>