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7E8C" w:rsidRDefault="00E47E8C">
      <w:pPr>
        <w:spacing w:line="360" w:lineRule="auto"/>
        <w:jc w:val="center"/>
        <w:rPr>
          <w:rFonts w:ascii="宋体" w:hAnsi="宋体"/>
          <w:b/>
          <w:bCs/>
          <w:color w:val="FF3300"/>
          <w:spacing w:val="-40"/>
          <w:sz w:val="84"/>
          <w:szCs w:val="84"/>
        </w:rPr>
      </w:pPr>
    </w:p>
    <w:p w:rsidR="00E47E8C" w:rsidRPr="00125994" w:rsidRDefault="00000000">
      <w:pPr>
        <w:spacing w:line="360" w:lineRule="auto"/>
        <w:jc w:val="center"/>
        <w:rPr>
          <w:rFonts w:ascii="宋体" w:eastAsia="宋体" w:hAnsi="宋体"/>
          <w:b/>
          <w:bCs/>
          <w:color w:val="FF3300"/>
          <w:spacing w:val="-40"/>
          <w:sz w:val="84"/>
          <w:szCs w:val="84"/>
        </w:rPr>
      </w:pPr>
      <w:r w:rsidRPr="00125994">
        <w:rPr>
          <w:rFonts w:ascii="宋体" w:eastAsia="宋体" w:hAnsi="宋体" w:hint="eastAsia"/>
          <w:b/>
          <w:bCs/>
          <w:color w:val="FF3300"/>
          <w:spacing w:val="-40"/>
          <w:sz w:val="84"/>
          <w:szCs w:val="84"/>
        </w:rPr>
        <w:t>上海国家会计学院</w:t>
      </w:r>
    </w:p>
    <w:p w:rsidR="00E47E8C" w:rsidRDefault="00E47E8C">
      <w:pPr>
        <w:spacing w:line="360" w:lineRule="auto"/>
        <w:rPr>
          <w:rFonts w:ascii="Songti SC" w:eastAsia="Songti SC" w:hAnsi="Songti SC"/>
          <w:b/>
          <w:bCs/>
          <w:sz w:val="11"/>
        </w:rPr>
      </w:pPr>
    </w:p>
    <w:p w:rsidR="00E47E8C" w:rsidRPr="00125994" w:rsidRDefault="00000000">
      <w:pPr>
        <w:spacing w:line="360" w:lineRule="auto"/>
        <w:jc w:val="center"/>
        <w:rPr>
          <w:rFonts w:ascii="宋体" w:eastAsia="宋体" w:hAnsi="宋体" w:cs="微软雅黑"/>
          <w:bCs/>
          <w:sz w:val="32"/>
          <w:szCs w:val="32"/>
        </w:rPr>
      </w:pPr>
      <w:r w:rsidRPr="00125994">
        <w:rPr>
          <w:rFonts w:ascii="宋体" w:eastAsia="宋体" w:hAnsi="宋体" w:cs="楷体" w:hint="eastAsia"/>
          <w:bCs/>
          <w:sz w:val="32"/>
          <w:szCs w:val="32"/>
        </w:rPr>
        <w:t xml:space="preserve"> </w:t>
      </w:r>
      <w:r w:rsidRPr="00125994">
        <w:rPr>
          <w:rFonts w:ascii="宋体" w:eastAsia="宋体" w:hAnsi="宋体" w:cs="微软雅黑" w:hint="eastAsia"/>
          <w:bCs/>
          <w:sz w:val="32"/>
          <w:szCs w:val="32"/>
        </w:rPr>
        <w:t xml:space="preserve">  上国会培〔20</w:t>
      </w:r>
      <w:r w:rsidRPr="00125994">
        <w:rPr>
          <w:rFonts w:ascii="宋体" w:eastAsia="宋体" w:hAnsi="宋体" w:cs="微软雅黑"/>
          <w:bCs/>
          <w:sz w:val="32"/>
          <w:szCs w:val="32"/>
        </w:rPr>
        <w:t>2</w:t>
      </w:r>
      <w:r w:rsidRPr="00125994">
        <w:rPr>
          <w:rFonts w:ascii="宋体" w:eastAsia="宋体" w:hAnsi="宋体" w:cs="微软雅黑" w:hint="eastAsia"/>
          <w:bCs/>
          <w:sz w:val="32"/>
          <w:szCs w:val="32"/>
        </w:rPr>
        <w:t>6〕7号</w:t>
      </w:r>
    </w:p>
    <w:p w:rsidR="00E47E8C" w:rsidRDefault="00000000">
      <w:pPr>
        <w:spacing w:line="360" w:lineRule="auto"/>
        <w:jc w:val="center"/>
        <w:rPr>
          <w:rFonts w:ascii="仿宋_GB2312" w:eastAsia="仿宋_GB2312" w:hAnsi="楷体" w:cs="楷体"/>
          <w:b/>
          <w:bCs/>
          <w:sz w:val="20"/>
          <w:szCs w:val="18"/>
        </w:rPr>
      </w:pPr>
      <w:r>
        <w:rPr>
          <w:rFonts w:ascii="仿宋_GB2312" w:eastAsia="仿宋_GB2312"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280670</wp:posOffset>
                </wp:positionV>
                <wp:extent cx="5461635" cy="13970"/>
                <wp:effectExtent l="20955" t="15875" r="13335" b="17780"/>
                <wp:wrapNone/>
                <wp:docPr id="6049350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xmlns:wpsCustomData="http://www.wps.cn/officeDocument/2013/wpsCustomData">
            <w:pict>
              <v:line id="Line 4" o:spid="_x0000_s1026" o:spt="20" style="position:absolute;left:0pt;flip:y;margin-left:-13.35pt;margin-top:22.1pt;height:1.1pt;width:430.05pt;z-index:251659264;mso-width-relative:page;mso-height-relative:page;" filled="f" stroked="t" coordsize="21600,21600" o:gfxdata="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eOoXj1gAAAAkBAAAPAAAA&#10;AAAAAAEAIAAAACIAAABkcnMvZG93bnJldi54bWxQSwECFAAUAAAACACHTuJA1Hf25d4BAAC2AwAA&#10;DgAAAAAAAAABACAAAAAlAQAAZHJzL2Uyb0RvYy54bWxQSwUGAAAAAAYABgBZAQAAdQUAAAAA&#10;">
                <v:fill on="f" focussize="0,0"/>
                <v:stroke weight="2pt" color="#FF0000" joinstyle="round"/>
                <v:imagedata o:title=""/>
                <o:lock v:ext="edit" aspectratio="f"/>
              </v:line>
            </w:pict>
          </mc:Fallback>
        </mc:AlternateContent>
      </w:r>
    </w:p>
    <w:p w:rsidR="00E47E8C" w:rsidRDefault="00E47E8C">
      <w:pPr>
        <w:spacing w:line="360" w:lineRule="auto"/>
        <w:jc w:val="center"/>
        <w:rPr>
          <w:rFonts w:ascii="宋体" w:eastAsia="宋体" w:hAnsi="宋体" w:cs="Times New Roman"/>
          <w:b/>
          <w:sz w:val="44"/>
          <w:szCs w:val="44"/>
        </w:rPr>
      </w:pPr>
    </w:p>
    <w:p w:rsidR="00E47E8C" w:rsidRDefault="00000000">
      <w:pPr>
        <w:spacing w:line="360" w:lineRule="auto"/>
        <w:jc w:val="center"/>
        <w:rPr>
          <w:rFonts w:ascii="宋体" w:eastAsia="宋体" w:hAnsi="宋体" w:cs="Times New Roman"/>
          <w:b/>
          <w:sz w:val="36"/>
          <w:szCs w:val="36"/>
        </w:rPr>
      </w:pPr>
      <w:r>
        <w:rPr>
          <w:rFonts w:ascii="宋体" w:eastAsia="宋体" w:hAnsi="宋体" w:cs="Times New Roman" w:hint="eastAsia"/>
          <w:b/>
          <w:sz w:val="36"/>
          <w:szCs w:val="36"/>
        </w:rPr>
        <w:t>关于举办“市值管理实务与案例”研修班的通知</w:t>
      </w:r>
    </w:p>
    <w:p w:rsidR="00E47E8C" w:rsidRDefault="00E47E8C">
      <w:pPr>
        <w:jc w:val="center"/>
        <w:rPr>
          <w:b/>
          <w:sz w:val="28"/>
          <w:szCs w:val="28"/>
        </w:rPr>
      </w:pPr>
    </w:p>
    <w:p w:rsidR="00E47E8C" w:rsidRPr="00125994" w:rsidRDefault="00000000" w:rsidP="00125994">
      <w:pPr>
        <w:spacing w:line="360" w:lineRule="auto"/>
        <w:rPr>
          <w:rFonts w:ascii="仿宋" w:eastAsia="仿宋" w:hAnsi="仿宋"/>
          <w:sz w:val="32"/>
          <w:szCs w:val="32"/>
        </w:rPr>
      </w:pPr>
      <w:r w:rsidRPr="00125994">
        <w:rPr>
          <w:rFonts w:ascii="仿宋" w:eastAsia="仿宋" w:hAnsi="仿宋" w:hint="eastAsia"/>
          <w:sz w:val="32"/>
          <w:szCs w:val="32"/>
        </w:rPr>
        <w:t>各相关单位：</w:t>
      </w:r>
    </w:p>
    <w:p w:rsidR="00E47E8C" w:rsidRPr="00125994" w:rsidRDefault="00000000" w:rsidP="00125994">
      <w:pPr>
        <w:widowControl/>
        <w:spacing w:line="360" w:lineRule="auto"/>
        <w:ind w:firstLineChars="200" w:firstLine="640"/>
        <w:rPr>
          <w:rFonts w:ascii="仿宋" w:eastAsia="仿宋" w:hAnsi="仿宋" w:cs="Times New Roman"/>
          <w:sz w:val="32"/>
          <w:szCs w:val="32"/>
        </w:rPr>
      </w:pPr>
      <w:r w:rsidRPr="00125994">
        <w:rPr>
          <w:rFonts w:ascii="仿宋" w:eastAsia="仿宋" w:hAnsi="仿宋" w:cs="Times New Roman" w:hint="eastAsia"/>
          <w:sz w:val="32"/>
          <w:szCs w:val="32"/>
        </w:rPr>
        <w:t>上市公司如何开展科学、有效和合规的市值管理，对实现我国上市公司市值的可持续增长，提高我国证券市场的投资价值有着重大的意义。2024年“新国九条”明确提出，推动上市公司提升投资价值，制定上市公司市值管理指引，研究将上市公司市值管理纳入企业内外部考核评价体系，依法从严打击以市值管理为名的操纵市场、内幕交易等违法违规行为。当年11月，</w:t>
      </w:r>
      <w:r w:rsidRPr="00125994">
        <w:rPr>
          <w:rFonts w:ascii="仿宋" w:eastAsia="仿宋" w:hAnsi="仿宋" w:cs="Times New Roman"/>
          <w:sz w:val="32"/>
          <w:szCs w:val="32"/>
        </w:rPr>
        <w:t>证监会发布《上市公司监管指引第10号——市值管理》（下称《指引》）。《指引》</w:t>
      </w:r>
      <w:r w:rsidRPr="00125994">
        <w:rPr>
          <w:rFonts w:ascii="仿宋" w:eastAsia="仿宋" w:hAnsi="仿宋" w:cs="Times New Roman" w:hint="eastAsia"/>
          <w:sz w:val="32"/>
          <w:szCs w:val="32"/>
        </w:rPr>
        <w:t>重点强调市值管理要</w:t>
      </w:r>
      <w:r w:rsidRPr="00125994">
        <w:rPr>
          <w:rFonts w:ascii="仿宋" w:eastAsia="仿宋" w:hAnsi="仿宋" w:cs="Times New Roman"/>
          <w:sz w:val="32"/>
          <w:szCs w:val="32"/>
        </w:rPr>
        <w:t>以提高上市公司质量为基础，通过改善经营效率和盈利能力，</w:t>
      </w:r>
      <w:r w:rsidRPr="00125994">
        <w:rPr>
          <w:rFonts w:ascii="仿宋" w:eastAsia="仿宋" w:hAnsi="仿宋" w:cs="Times New Roman" w:hint="eastAsia"/>
          <w:sz w:val="32"/>
          <w:szCs w:val="32"/>
        </w:rPr>
        <w:t>结合实际情况依法合规地运用</w:t>
      </w:r>
      <w:r w:rsidRPr="00125994">
        <w:rPr>
          <w:rFonts w:ascii="仿宋" w:eastAsia="仿宋" w:hAnsi="仿宋" w:cs="Times New Roman"/>
          <w:sz w:val="32"/>
          <w:szCs w:val="32"/>
        </w:rPr>
        <w:t>市值管理工具</w:t>
      </w:r>
      <w:r w:rsidRPr="00125994">
        <w:rPr>
          <w:rFonts w:ascii="仿宋" w:eastAsia="仿宋" w:hAnsi="仿宋" w:cs="Times New Roman" w:hint="eastAsia"/>
          <w:sz w:val="32"/>
          <w:szCs w:val="32"/>
        </w:rPr>
        <w:t>，来推动上市公司投资价值的提升</w:t>
      </w:r>
      <w:r w:rsidRPr="00125994">
        <w:rPr>
          <w:rFonts w:ascii="仿宋" w:eastAsia="仿宋" w:hAnsi="仿宋" w:cs="Times New Roman"/>
          <w:sz w:val="32"/>
          <w:szCs w:val="32"/>
        </w:rPr>
        <w:t>。</w:t>
      </w:r>
      <w:r w:rsidRPr="00125994">
        <w:rPr>
          <w:rFonts w:ascii="仿宋" w:eastAsia="仿宋" w:hAnsi="仿宋" w:cs="Times New Roman" w:hint="eastAsia"/>
          <w:sz w:val="32"/>
          <w:szCs w:val="32"/>
        </w:rPr>
        <w:t>《指引》</w:t>
      </w:r>
      <w:r w:rsidRPr="00125994">
        <w:rPr>
          <w:rFonts w:ascii="仿宋" w:eastAsia="仿宋" w:hAnsi="仿宋" w:cs="Times New Roman"/>
          <w:sz w:val="32"/>
          <w:szCs w:val="32"/>
        </w:rPr>
        <w:t>要求上市公司就其投资价值</w:t>
      </w:r>
      <w:r w:rsidRPr="00125994">
        <w:rPr>
          <w:rFonts w:ascii="仿宋" w:eastAsia="仿宋" w:hAnsi="仿宋" w:cs="Times New Roman"/>
          <w:sz w:val="32"/>
          <w:szCs w:val="32"/>
        </w:rPr>
        <w:lastRenderedPageBreak/>
        <w:t>制定长期目标</w:t>
      </w:r>
      <w:r w:rsidRPr="00125994">
        <w:rPr>
          <w:rFonts w:ascii="仿宋" w:eastAsia="仿宋" w:hAnsi="仿宋" w:cs="Times New Roman" w:hint="eastAsia"/>
          <w:sz w:val="32"/>
          <w:szCs w:val="32"/>
        </w:rPr>
        <w:t>，并对主要指数成份股公司披露市值管理制度、长期破净公司披露估值提升计划等作出专门要求。此外，</w:t>
      </w:r>
      <w:r w:rsidRPr="00125994">
        <w:rPr>
          <w:rFonts w:ascii="仿宋" w:eastAsia="仿宋" w:hAnsi="仿宋" w:cs="Times New Roman"/>
          <w:sz w:val="32"/>
          <w:szCs w:val="32"/>
        </w:rPr>
        <w:t>《指引》将市值管理的关键责任范围扩展至全体董事和高级管理人员，并强调董事长在推动此项工作中的关键职责，将市值管理工作的重要性提升到了新的高度</w:t>
      </w:r>
      <w:r w:rsidRPr="00125994">
        <w:rPr>
          <w:rFonts w:ascii="仿宋" w:eastAsia="仿宋" w:hAnsi="仿宋" w:cs="Times New Roman" w:hint="eastAsia"/>
          <w:sz w:val="32"/>
          <w:szCs w:val="32"/>
        </w:rPr>
        <w:t>。同时，《指引》明确禁止上市公司以市值管理为名实施违法违规行为。</w:t>
      </w:r>
    </w:p>
    <w:p w:rsidR="00E47E8C" w:rsidRPr="00125994" w:rsidRDefault="00000000" w:rsidP="00125994">
      <w:pPr>
        <w:widowControl/>
        <w:spacing w:line="360" w:lineRule="auto"/>
        <w:ind w:firstLineChars="200" w:firstLine="640"/>
        <w:rPr>
          <w:rFonts w:ascii="仿宋" w:eastAsia="仿宋" w:hAnsi="仿宋" w:cs="Times New Roman"/>
          <w:sz w:val="32"/>
          <w:szCs w:val="32"/>
        </w:rPr>
      </w:pPr>
      <w:r w:rsidRPr="00125994">
        <w:rPr>
          <w:rFonts w:ascii="仿宋" w:eastAsia="仿宋" w:hAnsi="仿宋" w:cs="Times New Roman"/>
          <w:sz w:val="32"/>
          <w:szCs w:val="32"/>
        </w:rPr>
        <w:t>加强市值管理，是资本市场改革的大势所趋，是国企改革深化提升行动的明确要求，也是上市公司高质量发展的应有之义。</w:t>
      </w:r>
      <w:r w:rsidRPr="00125994">
        <w:rPr>
          <w:rFonts w:ascii="仿宋" w:eastAsia="仿宋" w:hAnsi="仿宋" w:cs="Times New Roman" w:hint="eastAsia"/>
          <w:sz w:val="32"/>
          <w:szCs w:val="32"/>
        </w:rPr>
        <w:t>上市公司</w:t>
      </w:r>
      <w:r w:rsidRPr="00125994">
        <w:rPr>
          <w:rFonts w:ascii="仿宋" w:eastAsia="仿宋" w:hAnsi="仿宋" w:cs="Times New Roman"/>
          <w:sz w:val="32"/>
          <w:szCs w:val="32"/>
        </w:rPr>
        <w:t>要把持续的价值创造作为市值管理的基础，集中资源发展核心主业，推动科技创新、产业升级，提升全要素生产率和盈利</w:t>
      </w:r>
      <w:r w:rsidRPr="00125994">
        <w:rPr>
          <w:rFonts w:ascii="仿宋" w:eastAsia="仿宋" w:hAnsi="仿宋" w:cs="Times New Roman" w:hint="eastAsia"/>
          <w:sz w:val="32"/>
          <w:szCs w:val="32"/>
        </w:rPr>
        <w:t>能力</w:t>
      </w:r>
      <w:r w:rsidRPr="00125994">
        <w:rPr>
          <w:rFonts w:ascii="仿宋" w:eastAsia="仿宋" w:hAnsi="仿宋" w:cs="Times New Roman"/>
          <w:sz w:val="32"/>
          <w:szCs w:val="32"/>
        </w:rPr>
        <w:t>。要把规范的价值管理作为市值管理的关键，用好各类市值管理工具和资本市场平台，围绕</w:t>
      </w:r>
      <w:r w:rsidRPr="00125994">
        <w:rPr>
          <w:rFonts w:ascii="仿宋" w:eastAsia="仿宋" w:hAnsi="仿宋" w:cs="Times New Roman" w:hint="eastAsia"/>
          <w:sz w:val="32"/>
          <w:szCs w:val="32"/>
        </w:rPr>
        <w:t>公司战略</w:t>
      </w:r>
      <w:r w:rsidRPr="00125994">
        <w:rPr>
          <w:rFonts w:ascii="仿宋" w:eastAsia="仿宋" w:hAnsi="仿宋" w:cs="Times New Roman"/>
          <w:sz w:val="32"/>
          <w:szCs w:val="32"/>
        </w:rPr>
        <w:t>优化布局。要把有效的价值</w:t>
      </w:r>
      <w:r w:rsidRPr="00125994">
        <w:rPr>
          <w:rFonts w:ascii="仿宋" w:eastAsia="仿宋" w:hAnsi="仿宋" w:cs="Times New Roman" w:hint="eastAsia"/>
          <w:sz w:val="32"/>
          <w:szCs w:val="32"/>
        </w:rPr>
        <w:t>传递</w:t>
      </w:r>
      <w:r w:rsidRPr="00125994">
        <w:rPr>
          <w:rFonts w:ascii="仿宋" w:eastAsia="仿宋" w:hAnsi="仿宋" w:cs="Times New Roman"/>
          <w:sz w:val="32"/>
          <w:szCs w:val="32"/>
        </w:rPr>
        <w:t>作为市值管理的保障，加强投资者关系管理，</w:t>
      </w:r>
      <w:r w:rsidRPr="00125994">
        <w:rPr>
          <w:rFonts w:ascii="仿宋" w:eastAsia="仿宋" w:hAnsi="仿宋" w:cs="Times New Roman" w:hint="eastAsia"/>
          <w:sz w:val="32"/>
          <w:szCs w:val="32"/>
        </w:rPr>
        <w:t>提升</w:t>
      </w:r>
      <w:r w:rsidRPr="00125994">
        <w:rPr>
          <w:rFonts w:ascii="仿宋" w:eastAsia="仿宋" w:hAnsi="仿宋" w:cs="Times New Roman"/>
          <w:sz w:val="32"/>
          <w:szCs w:val="32"/>
        </w:rPr>
        <w:t>信息披露</w:t>
      </w:r>
      <w:r w:rsidRPr="00125994">
        <w:rPr>
          <w:rFonts w:ascii="仿宋" w:eastAsia="仿宋" w:hAnsi="仿宋" w:cs="Times New Roman" w:hint="eastAsia"/>
          <w:sz w:val="32"/>
          <w:szCs w:val="32"/>
        </w:rPr>
        <w:t>质量</w:t>
      </w:r>
      <w:r w:rsidRPr="00125994">
        <w:rPr>
          <w:rFonts w:ascii="仿宋" w:eastAsia="仿宋" w:hAnsi="仿宋" w:cs="Times New Roman"/>
          <w:sz w:val="32"/>
          <w:szCs w:val="32"/>
        </w:rPr>
        <w:t>，增强透明度和诚信度，打造负责任的上市公司形象。要</w:t>
      </w:r>
      <w:r w:rsidRPr="00125994">
        <w:rPr>
          <w:rFonts w:ascii="仿宋" w:eastAsia="仿宋" w:hAnsi="仿宋" w:cs="Times New Roman" w:hint="eastAsia"/>
          <w:sz w:val="32"/>
          <w:szCs w:val="32"/>
        </w:rPr>
        <w:t>利用和</w:t>
      </w:r>
      <w:r w:rsidRPr="00125994">
        <w:rPr>
          <w:rFonts w:ascii="仿宋" w:eastAsia="仿宋" w:hAnsi="仿宋" w:cs="Times New Roman"/>
          <w:sz w:val="32"/>
          <w:szCs w:val="32"/>
        </w:rPr>
        <w:t>发挥好中介机构</w:t>
      </w:r>
      <w:r w:rsidRPr="00125994">
        <w:rPr>
          <w:rFonts w:ascii="仿宋" w:eastAsia="仿宋" w:hAnsi="仿宋" w:cs="Times New Roman" w:hint="eastAsia"/>
          <w:sz w:val="32"/>
          <w:szCs w:val="32"/>
        </w:rPr>
        <w:t>的专业服务和支持</w:t>
      </w:r>
      <w:r w:rsidRPr="00125994">
        <w:rPr>
          <w:rFonts w:ascii="仿宋" w:eastAsia="仿宋" w:hAnsi="仿宋" w:cs="Times New Roman"/>
          <w:sz w:val="32"/>
          <w:szCs w:val="32"/>
        </w:rPr>
        <w:t>作用，协助</w:t>
      </w:r>
      <w:r w:rsidRPr="00125994">
        <w:rPr>
          <w:rFonts w:ascii="仿宋" w:eastAsia="仿宋" w:hAnsi="仿宋" w:cs="Times New Roman" w:hint="eastAsia"/>
          <w:sz w:val="32"/>
          <w:szCs w:val="32"/>
        </w:rPr>
        <w:t>上市</w:t>
      </w:r>
      <w:r w:rsidRPr="00125994">
        <w:rPr>
          <w:rFonts w:ascii="仿宋" w:eastAsia="仿宋" w:hAnsi="仿宋" w:cs="Times New Roman"/>
          <w:sz w:val="32"/>
          <w:szCs w:val="32"/>
        </w:rPr>
        <w:t>公司讲好资本市场故事。</w:t>
      </w:r>
    </w:p>
    <w:p w:rsidR="00E47E8C" w:rsidRPr="00125994" w:rsidRDefault="00000000" w:rsidP="00125994">
      <w:pPr>
        <w:widowControl/>
        <w:spacing w:line="360" w:lineRule="auto"/>
        <w:ind w:firstLineChars="200" w:firstLine="640"/>
        <w:rPr>
          <w:rFonts w:ascii="仿宋" w:eastAsia="仿宋" w:hAnsi="仿宋" w:cs="Times New Roman"/>
          <w:sz w:val="32"/>
          <w:szCs w:val="32"/>
        </w:rPr>
      </w:pPr>
      <w:r w:rsidRPr="00125994">
        <w:rPr>
          <w:rFonts w:ascii="仿宋" w:eastAsia="仿宋" w:hAnsi="仿宋" w:cs="Times New Roman" w:hint="eastAsia"/>
          <w:sz w:val="32"/>
          <w:szCs w:val="32"/>
        </w:rPr>
        <w:t>上海国家会计学院联合《董事会》杂志特邀实务专家和学院教授联合授课，共同推出了“市值管理实务与案例”高级研修班，助力上市公司在新经济周期与资本市场现状下，树立市值管理的正确认知，掌握市值管理的整体方法论和具体实操。</w:t>
      </w:r>
    </w:p>
    <w:p w:rsidR="00E47E8C" w:rsidRPr="00125994" w:rsidRDefault="00E47E8C" w:rsidP="00125994">
      <w:pPr>
        <w:widowControl/>
        <w:spacing w:line="360" w:lineRule="auto"/>
        <w:ind w:firstLineChars="200" w:firstLine="640"/>
        <w:jc w:val="left"/>
        <w:rPr>
          <w:rFonts w:ascii="仿宋" w:eastAsia="仿宋" w:hAnsi="仿宋" w:cs="Times New Roman"/>
          <w:sz w:val="32"/>
          <w:szCs w:val="32"/>
        </w:rPr>
      </w:pPr>
    </w:p>
    <w:p w:rsidR="00E47E8C" w:rsidRPr="00125994" w:rsidRDefault="00000000" w:rsidP="00125994">
      <w:pPr>
        <w:widowControl/>
        <w:spacing w:line="360" w:lineRule="auto"/>
        <w:ind w:firstLineChars="200" w:firstLine="640"/>
        <w:jc w:val="left"/>
        <w:rPr>
          <w:rFonts w:ascii="仿宋" w:eastAsia="仿宋" w:hAnsi="仿宋"/>
          <w:sz w:val="32"/>
          <w:szCs w:val="32"/>
        </w:rPr>
      </w:pPr>
      <w:r w:rsidRPr="00125994">
        <w:rPr>
          <w:rFonts w:ascii="仿宋" w:eastAsia="仿宋" w:hAnsi="仿宋" w:hint="eastAsia"/>
          <w:sz w:val="32"/>
          <w:szCs w:val="32"/>
        </w:rPr>
        <w:lastRenderedPageBreak/>
        <w:t>附件：一、课程简介</w:t>
      </w:r>
    </w:p>
    <w:p w:rsidR="00125994" w:rsidRDefault="00000000" w:rsidP="00125994">
      <w:pPr>
        <w:widowControl/>
        <w:spacing w:line="360" w:lineRule="auto"/>
        <w:ind w:firstLineChars="500" w:firstLine="1600"/>
        <w:jc w:val="left"/>
        <w:rPr>
          <w:rFonts w:ascii="仿宋" w:eastAsia="仿宋" w:hAnsi="仿宋" w:hint="eastAsia"/>
          <w:sz w:val="32"/>
          <w:szCs w:val="32"/>
        </w:rPr>
      </w:pPr>
      <w:r w:rsidRPr="00125994">
        <w:rPr>
          <w:rFonts w:ascii="仿宋" w:eastAsia="仿宋" w:hAnsi="仿宋" w:hint="eastAsia"/>
          <w:sz w:val="32"/>
          <w:szCs w:val="32"/>
        </w:rPr>
        <w:t>二、报名回执表</w:t>
      </w: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Default="00125994" w:rsidP="00125994">
      <w:pPr>
        <w:widowControl/>
        <w:spacing w:line="360" w:lineRule="auto"/>
        <w:ind w:firstLineChars="500" w:firstLine="1600"/>
        <w:jc w:val="left"/>
        <w:rPr>
          <w:rFonts w:ascii="仿宋" w:eastAsia="仿宋" w:hAnsi="仿宋"/>
          <w:sz w:val="32"/>
          <w:szCs w:val="32"/>
        </w:rPr>
      </w:pPr>
    </w:p>
    <w:p w:rsidR="00125994" w:rsidRPr="00125994" w:rsidRDefault="00125994" w:rsidP="00125994">
      <w:pPr>
        <w:widowControl/>
        <w:spacing w:line="360" w:lineRule="auto"/>
        <w:ind w:firstLineChars="500" w:firstLine="1600"/>
        <w:jc w:val="left"/>
        <w:rPr>
          <w:rFonts w:ascii="仿宋" w:eastAsia="仿宋" w:hAnsi="仿宋" w:hint="eastAsia"/>
          <w:sz w:val="32"/>
          <w:szCs w:val="32"/>
        </w:rPr>
      </w:pPr>
    </w:p>
    <w:p w:rsidR="00125994" w:rsidRDefault="00125994" w:rsidP="00125994">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rsidR="00125994" w:rsidRDefault="00125994" w:rsidP="00125994">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rsidR="00125994" w:rsidRDefault="00125994" w:rsidP="00125994">
      <w:pPr>
        <w:spacing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0" w:name="_Hlk8036622"/>
    </w:p>
    <w:p w:rsidR="00125994" w:rsidRDefault="00125994" w:rsidP="00125994">
      <w:pPr>
        <w:wordWrap w:val="0"/>
        <w:ind w:firstLineChars="100" w:firstLine="210"/>
        <w:jc w:val="right"/>
        <w:rPr>
          <w:rFonts w:ascii="仿宋_GB2312" w:eastAsia="仿宋_GB2312" w:hAnsi="宋体"/>
          <w:sz w:val="32"/>
          <w:szCs w:val="32"/>
        </w:rPr>
      </w:pPr>
      <w:r>
        <w:rPr>
          <w:noProof/>
        </w:rPr>
        <mc:AlternateContent>
          <mc:Choice Requires="wps">
            <w:drawing>
              <wp:anchor distT="0" distB="0" distL="114300" distR="114300" simplePos="0" relativeHeight="251661312" behindDoc="0" locked="0" layoutInCell="1" allowOverlap="1" wp14:anchorId="34932975" wp14:editId="0CAA3810">
                <wp:simplePos x="0" y="0"/>
                <wp:positionH relativeFrom="column">
                  <wp:posOffset>-217170</wp:posOffset>
                </wp:positionH>
                <wp:positionV relativeFrom="paragraph">
                  <wp:posOffset>286385</wp:posOffset>
                </wp:positionV>
                <wp:extent cx="5676900" cy="9525"/>
                <wp:effectExtent l="12700" t="12700" r="0" b="3175"/>
                <wp:wrapNone/>
                <wp:docPr id="1398600299" name="直线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76900" cy="9525"/>
                        </a:xfrm>
                        <a:prstGeom prst="line">
                          <a:avLst/>
                        </a:prstGeom>
                        <a:noFill/>
                        <a:ln w="254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02938C2" id="直线连接符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" strokecolor="windowText" strokeweight="2pt">
                <v:stroke joinstyle="miter"/>
                <o:lock v:ext="edit" shapetype="f"/>
              </v:line>
            </w:pict>
          </mc:Fallback>
        </mc:AlternateContent>
      </w:r>
    </w:p>
    <w:p w:rsidR="00125994" w:rsidRPr="007D39EB" w:rsidRDefault="00125994" w:rsidP="00125994">
      <w:pPr>
        <w:spacing w:line="360" w:lineRule="exact"/>
        <w:jc w:val="left"/>
        <w:rPr>
          <w:rFonts w:ascii="仿宋" w:eastAsia="仿宋" w:hAnsi="仿宋"/>
          <w:b/>
          <w:color w:val="000000"/>
          <w:sz w:val="32"/>
          <w:szCs w:val="32"/>
        </w:rPr>
      </w:pP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p w:rsidR="00125994" w:rsidRPr="007D39EB" w:rsidRDefault="00125994" w:rsidP="00125994">
      <w:pPr>
        <w:pStyle w:val="af0"/>
        <w:spacing w:beforeLines="50" w:before="156" w:line="300" w:lineRule="exact"/>
        <w:rPr>
          <w:rFonts w:ascii="黑体" w:eastAsia="黑体" w:hAnsi="黑体" w:cs="宋体" w:hint="eastAsia"/>
          <w:b/>
          <w:bCs/>
          <w:kern w:val="0"/>
          <w:sz w:val="24"/>
          <w:szCs w:val="24"/>
        </w:rPr>
      </w:pPr>
      <w:r>
        <w:rPr>
          <w:noProof/>
        </w:rPr>
        <mc:AlternateContent>
          <mc:Choice Requires="wps">
            <w:drawing>
              <wp:anchor distT="0" distB="0" distL="114300" distR="114300" simplePos="0" relativeHeight="251662336" behindDoc="0" locked="0" layoutInCell="1" allowOverlap="1" wp14:anchorId="79356705" wp14:editId="10BE2747">
                <wp:simplePos x="0" y="0"/>
                <wp:positionH relativeFrom="column">
                  <wp:posOffset>-207645</wp:posOffset>
                </wp:positionH>
                <wp:positionV relativeFrom="paragraph">
                  <wp:posOffset>68580</wp:posOffset>
                </wp:positionV>
                <wp:extent cx="5657850" cy="9525"/>
                <wp:effectExtent l="0" t="0" r="6350" b="3175"/>
                <wp:wrapNone/>
                <wp:docPr id="1514112877" name="直线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657850" cy="9525"/>
                        </a:xfrm>
                        <a:prstGeom prst="line">
                          <a:avLst/>
                        </a:prstGeom>
                        <a:noFill/>
                        <a:ln w="1587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11D8D1FA" id="直线连接符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" strokeweight="1.25pt">
                <o:lock v:ext="edit" shapetype="f"/>
              </v:line>
            </w:pict>
          </mc:Fallback>
        </mc:AlternateContent>
      </w:r>
      <w:bookmarkEnd w:id="0"/>
    </w:p>
    <w:p w:rsidR="00E47E8C" w:rsidRPr="00125994" w:rsidRDefault="00000000" w:rsidP="00125994">
      <w:pPr>
        <w:pStyle w:val="af0"/>
        <w:spacing w:beforeLines="50" w:before="156" w:line="360" w:lineRule="auto"/>
        <w:rPr>
          <w:rFonts w:ascii="仿宋" w:eastAsia="仿宋" w:hAnsi="仿宋" w:cs="宋体"/>
          <w:b/>
          <w:bCs/>
          <w:kern w:val="0"/>
          <w:sz w:val="32"/>
          <w:szCs w:val="32"/>
        </w:rPr>
      </w:pPr>
      <w:r w:rsidRPr="00125994">
        <w:rPr>
          <w:rFonts w:ascii="仿宋" w:eastAsia="仿宋" w:hAnsi="仿宋" w:cs="宋体" w:hint="eastAsia"/>
          <w:b/>
          <w:bCs/>
          <w:kern w:val="0"/>
          <w:sz w:val="32"/>
          <w:szCs w:val="32"/>
        </w:rPr>
        <w:lastRenderedPageBreak/>
        <w:t>附件一：课程简介</w:t>
      </w:r>
    </w:p>
    <w:p w:rsidR="00E47E8C" w:rsidRPr="00125994" w:rsidRDefault="00000000" w:rsidP="00125994">
      <w:pPr>
        <w:pStyle w:val="ad"/>
        <w:numPr>
          <w:ilvl w:val="0"/>
          <w:numId w:val="1"/>
        </w:numPr>
        <w:spacing w:line="360" w:lineRule="auto"/>
        <w:contextualSpacing w:val="0"/>
        <w:rPr>
          <w:rFonts w:ascii="仿宋" w:eastAsia="仿宋" w:hAnsi="仿宋"/>
          <w:b/>
          <w:color w:val="000000"/>
          <w:sz w:val="32"/>
          <w:szCs w:val="32"/>
        </w:rPr>
      </w:pPr>
      <w:r w:rsidRPr="00125994">
        <w:rPr>
          <w:rFonts w:ascii="仿宋" w:eastAsia="仿宋" w:hAnsi="仿宋" w:hint="eastAsia"/>
          <w:b/>
          <w:color w:val="000000"/>
          <w:sz w:val="32"/>
          <w:szCs w:val="32"/>
        </w:rPr>
        <w:t>培训安排</w:t>
      </w:r>
    </w:p>
    <w:p w:rsidR="00E47E8C" w:rsidRPr="00125994" w:rsidRDefault="00000000" w:rsidP="00125994">
      <w:pPr>
        <w:pStyle w:val="af0"/>
        <w:spacing w:line="360" w:lineRule="auto"/>
        <w:rPr>
          <w:rFonts w:ascii="仿宋" w:eastAsia="仿宋" w:hAnsi="仿宋"/>
          <w:sz w:val="32"/>
          <w:szCs w:val="32"/>
        </w:rPr>
      </w:pPr>
      <w:r w:rsidRPr="00125994">
        <w:rPr>
          <w:rFonts w:ascii="仿宋" w:eastAsia="仿宋" w:hAnsi="仿宋" w:hint="eastAsia"/>
          <w:sz w:val="32"/>
          <w:szCs w:val="32"/>
        </w:rPr>
        <w:t>5月22日-24日（周五-周日），21日报到</w:t>
      </w:r>
    </w:p>
    <w:p w:rsidR="00E47E8C" w:rsidRPr="00125994" w:rsidRDefault="00000000" w:rsidP="00125994">
      <w:pPr>
        <w:pStyle w:val="af0"/>
        <w:spacing w:line="360" w:lineRule="auto"/>
        <w:rPr>
          <w:rFonts w:ascii="仿宋" w:eastAsia="仿宋" w:hAnsi="仿宋"/>
          <w:sz w:val="32"/>
          <w:szCs w:val="32"/>
        </w:rPr>
      </w:pPr>
      <w:r w:rsidRPr="00125994">
        <w:rPr>
          <w:rFonts w:ascii="仿宋" w:eastAsia="仿宋" w:hAnsi="仿宋" w:hint="eastAsia"/>
          <w:sz w:val="32"/>
          <w:szCs w:val="32"/>
        </w:rPr>
        <w:t>7月24日-26日（周五-周日），23日报到</w:t>
      </w:r>
    </w:p>
    <w:p w:rsidR="00E47E8C" w:rsidRPr="00125994" w:rsidRDefault="00000000" w:rsidP="00125994">
      <w:pPr>
        <w:pStyle w:val="af0"/>
        <w:spacing w:line="360" w:lineRule="auto"/>
        <w:rPr>
          <w:rFonts w:ascii="仿宋" w:eastAsia="仿宋" w:hAnsi="仿宋"/>
          <w:sz w:val="32"/>
          <w:szCs w:val="32"/>
        </w:rPr>
      </w:pPr>
      <w:r w:rsidRPr="00125994">
        <w:rPr>
          <w:rFonts w:ascii="仿宋" w:eastAsia="仿宋" w:hAnsi="仿宋" w:hint="eastAsia"/>
          <w:sz w:val="32"/>
          <w:szCs w:val="32"/>
        </w:rPr>
        <w:t>10月30日-11月1日（周五-周日），29日报到</w:t>
      </w:r>
    </w:p>
    <w:p w:rsidR="00E47E8C" w:rsidRPr="00125994" w:rsidRDefault="00000000" w:rsidP="00125994">
      <w:pPr>
        <w:pStyle w:val="af0"/>
        <w:spacing w:line="360" w:lineRule="auto"/>
        <w:rPr>
          <w:rFonts w:ascii="仿宋" w:eastAsia="仿宋" w:hAnsi="仿宋"/>
          <w:sz w:val="32"/>
          <w:szCs w:val="32"/>
        </w:rPr>
      </w:pPr>
      <w:r w:rsidRPr="00125994">
        <w:rPr>
          <w:rFonts w:ascii="仿宋" w:eastAsia="仿宋" w:hAnsi="仿宋" w:hint="eastAsia"/>
          <w:sz w:val="32"/>
          <w:szCs w:val="32"/>
        </w:rPr>
        <w:t>地点：上海国家会计学院</w:t>
      </w:r>
    </w:p>
    <w:p w:rsidR="00E47E8C" w:rsidRPr="00125994" w:rsidRDefault="00000000" w:rsidP="00125994">
      <w:pPr>
        <w:spacing w:line="360" w:lineRule="auto"/>
        <w:rPr>
          <w:rFonts w:ascii="仿宋" w:eastAsia="仿宋" w:hAnsi="仿宋"/>
          <w:b/>
          <w:sz w:val="32"/>
          <w:szCs w:val="32"/>
        </w:rPr>
      </w:pPr>
      <w:r w:rsidRPr="00125994">
        <w:rPr>
          <w:rFonts w:ascii="仿宋" w:eastAsia="仿宋" w:hAnsi="仿宋" w:hint="eastAsia"/>
          <w:b/>
          <w:sz w:val="32"/>
          <w:szCs w:val="32"/>
        </w:rPr>
        <w:t>二、课程目标</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1．着眼新周期</w:t>
      </w:r>
      <w:r w:rsidRPr="00125994">
        <w:rPr>
          <w:rFonts w:ascii="仿宋" w:eastAsia="仿宋" w:hAnsi="仿宋" w:cs="Times New Roman"/>
          <w:bCs/>
          <w:color w:val="000000"/>
          <w:sz w:val="32"/>
          <w:szCs w:val="32"/>
        </w:rPr>
        <w:t>宏观经济金融形势</w:t>
      </w:r>
      <w:r w:rsidRPr="00125994">
        <w:rPr>
          <w:rFonts w:ascii="仿宋" w:eastAsia="仿宋" w:hAnsi="仿宋" w:cs="Times New Roman" w:hint="eastAsia"/>
          <w:bCs/>
          <w:color w:val="000000"/>
          <w:sz w:val="32"/>
          <w:szCs w:val="32"/>
        </w:rPr>
        <w:t>，把握中国资本市场的新趋势，解读新“国九条”重点政策方向，解析</w:t>
      </w:r>
      <w:r w:rsidRPr="00125994">
        <w:rPr>
          <w:rFonts w:ascii="仿宋" w:eastAsia="仿宋" w:hAnsi="仿宋" w:cs="Times New Roman"/>
          <w:sz w:val="32"/>
          <w:szCs w:val="32"/>
        </w:rPr>
        <w:t>《指引》</w:t>
      </w:r>
      <w:r w:rsidRPr="00125994">
        <w:rPr>
          <w:rFonts w:ascii="仿宋" w:eastAsia="仿宋" w:hAnsi="仿宋" w:cs="Times New Roman" w:hint="eastAsia"/>
          <w:sz w:val="32"/>
          <w:szCs w:val="32"/>
        </w:rPr>
        <w:t>具体要求，</w:t>
      </w:r>
      <w:r w:rsidRPr="00125994">
        <w:rPr>
          <w:rFonts w:ascii="仿宋" w:eastAsia="仿宋" w:hAnsi="仿宋" w:cs="Times New Roman" w:hint="eastAsia"/>
          <w:bCs/>
          <w:color w:val="000000"/>
          <w:sz w:val="32"/>
          <w:szCs w:val="32"/>
        </w:rPr>
        <w:t>了解市值管理制度发展与内涵，对市值管理树立正确认知，理解市值管理的战略意义。</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2．掌握市值管理传统工具的实施策略，包括分红、回购、增持、股权激励、并购、再融资、分拆上市等，实现公司市值与内在价值的匹配。</w:t>
      </w:r>
    </w:p>
    <w:p w:rsidR="00E47E8C" w:rsidRPr="00125994" w:rsidRDefault="00000000" w:rsidP="00125994">
      <w:pPr>
        <w:spacing w:line="360" w:lineRule="auto"/>
        <w:rPr>
          <w:rFonts w:ascii="仿宋" w:eastAsia="仿宋" w:hAnsi="仿宋" w:cs="Times New Roman"/>
          <w:sz w:val="32"/>
          <w:szCs w:val="32"/>
        </w:rPr>
      </w:pPr>
      <w:r w:rsidRPr="00125994">
        <w:rPr>
          <w:rFonts w:ascii="仿宋" w:eastAsia="仿宋" w:hAnsi="仿宋" w:cs="Times New Roman" w:hint="eastAsia"/>
          <w:bCs/>
          <w:color w:val="000000"/>
          <w:sz w:val="32"/>
          <w:szCs w:val="32"/>
        </w:rPr>
        <w:t>3.学习产融结合的市值管理思路，包括产业投资基金、供应链金融、消费金融、交易或服务平台、资产证券化等，学习将市值管理和公司战略结合起来，通过市值管理帮助公司</w:t>
      </w:r>
      <w:r w:rsidRPr="00125994">
        <w:rPr>
          <w:rFonts w:ascii="仿宋" w:eastAsia="仿宋" w:hAnsi="仿宋" w:cs="Times New Roman"/>
          <w:sz w:val="32"/>
          <w:szCs w:val="32"/>
        </w:rPr>
        <w:t>发展核心主业，推动产业升级</w:t>
      </w:r>
      <w:r w:rsidRPr="00125994">
        <w:rPr>
          <w:rFonts w:ascii="仿宋" w:eastAsia="仿宋" w:hAnsi="仿宋" w:cs="Times New Roman" w:hint="eastAsia"/>
          <w:sz w:val="32"/>
          <w:szCs w:val="32"/>
        </w:rPr>
        <w:t>。</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4.</w:t>
      </w:r>
      <w:r w:rsidRPr="00125994">
        <w:rPr>
          <w:rFonts w:ascii="仿宋" w:eastAsia="仿宋" w:hAnsi="仿宋" w:hint="eastAsia"/>
          <w:sz w:val="32"/>
          <w:szCs w:val="32"/>
        </w:rPr>
        <w:t xml:space="preserve"> </w:t>
      </w:r>
      <w:r w:rsidRPr="00125994">
        <w:rPr>
          <w:rFonts w:ascii="仿宋" w:eastAsia="仿宋" w:hAnsi="仿宋" w:cs="Times New Roman" w:hint="eastAsia"/>
          <w:bCs/>
          <w:color w:val="000000"/>
          <w:sz w:val="32"/>
          <w:szCs w:val="32"/>
        </w:rPr>
        <w:t>明晰内幕交易、操纵市场的法律界定，确保合规。</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5.</w:t>
      </w:r>
      <w:r w:rsidRPr="00125994">
        <w:rPr>
          <w:rFonts w:ascii="仿宋" w:eastAsia="仿宋" w:hAnsi="仿宋" w:hint="eastAsia"/>
          <w:sz w:val="32"/>
          <w:szCs w:val="32"/>
        </w:rPr>
        <w:t xml:space="preserve"> </w:t>
      </w:r>
      <w:r w:rsidRPr="00125994">
        <w:rPr>
          <w:rFonts w:ascii="仿宋" w:eastAsia="仿宋" w:hAnsi="仿宋" w:cs="Times New Roman" w:hint="eastAsia"/>
          <w:bCs/>
          <w:color w:val="000000"/>
          <w:sz w:val="32"/>
          <w:szCs w:val="32"/>
        </w:rPr>
        <w:t>重点关注投资者关系管理的经验与实操要点，实现动态周期管理。</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6.通过与来自证券交易所、基金、券商、标杆企业的专业人</w:t>
      </w:r>
      <w:r w:rsidRPr="00125994">
        <w:rPr>
          <w:rFonts w:ascii="仿宋" w:eastAsia="仿宋" w:hAnsi="仿宋" w:cs="Times New Roman" w:hint="eastAsia"/>
          <w:bCs/>
          <w:color w:val="000000"/>
          <w:sz w:val="32"/>
          <w:szCs w:val="32"/>
        </w:rPr>
        <w:lastRenderedPageBreak/>
        <w:t>士交流，了解资本市场不同视角对公司市值管理的观点，分享市值管理的成功经验和策略</w:t>
      </w:r>
      <w:r w:rsidRPr="00125994">
        <w:rPr>
          <w:rFonts w:ascii="仿宋" w:eastAsia="仿宋" w:hAnsi="仿宋" w:cs="Times New Roman"/>
          <w:bCs/>
          <w:color w:val="000000"/>
          <w:sz w:val="32"/>
          <w:szCs w:val="32"/>
        </w:rPr>
        <w:t>。</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hint="eastAsia"/>
          <w:b/>
          <w:sz w:val="32"/>
          <w:szCs w:val="32"/>
        </w:rPr>
        <w:t>三、培训对象</w:t>
      </w:r>
    </w:p>
    <w:p w:rsidR="00E47E8C" w:rsidRPr="00125994" w:rsidRDefault="00000000" w:rsidP="00125994">
      <w:pPr>
        <w:spacing w:line="360" w:lineRule="auto"/>
        <w:jc w:val="left"/>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1.</w:t>
      </w:r>
      <w:r w:rsidRPr="00125994">
        <w:rPr>
          <w:rFonts w:ascii="仿宋" w:eastAsia="仿宋" w:hAnsi="仿宋" w:hint="eastAsia"/>
          <w:color w:val="444444"/>
          <w:sz w:val="32"/>
          <w:szCs w:val="32"/>
          <w:shd w:val="clear" w:color="auto" w:fill="FFFFFF"/>
        </w:rPr>
        <w:t xml:space="preserve"> </w:t>
      </w:r>
      <w:r w:rsidRPr="00125994">
        <w:rPr>
          <w:rFonts w:ascii="仿宋" w:eastAsia="仿宋" w:hAnsi="仿宋" w:cs="Times New Roman" w:hint="eastAsia"/>
          <w:bCs/>
          <w:color w:val="000000"/>
          <w:sz w:val="32"/>
          <w:szCs w:val="32"/>
        </w:rPr>
        <w:t>企业高级管理人员，包括但不限于董事长、董事、总裁/总经理、董事会秘书、</w:t>
      </w:r>
      <w:r w:rsidRPr="00125994">
        <w:rPr>
          <w:rFonts w:ascii="仿宋" w:eastAsia="仿宋" w:hAnsi="仿宋" w:cs="Times New Roman"/>
          <w:bCs/>
          <w:color w:val="000000"/>
          <w:sz w:val="32"/>
          <w:szCs w:val="32"/>
        </w:rPr>
        <w:t>证券事务代表</w:t>
      </w:r>
      <w:r w:rsidRPr="00125994">
        <w:rPr>
          <w:rFonts w:ascii="仿宋" w:eastAsia="仿宋" w:hAnsi="仿宋" w:cs="Times New Roman" w:hint="eastAsia"/>
          <w:bCs/>
          <w:color w:val="000000"/>
          <w:sz w:val="32"/>
          <w:szCs w:val="32"/>
        </w:rPr>
        <w:t>、首席财务官/财务总监等，以及金融机构相关人员等。</w:t>
      </w:r>
    </w:p>
    <w:p w:rsidR="00E47E8C" w:rsidRPr="00125994" w:rsidRDefault="00000000" w:rsidP="00125994">
      <w:pPr>
        <w:spacing w:line="360" w:lineRule="auto"/>
        <w:jc w:val="left"/>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2. 其他相关专业人士。</w:t>
      </w:r>
    </w:p>
    <w:p w:rsidR="00E47E8C" w:rsidRPr="00125994" w:rsidRDefault="00000000" w:rsidP="00125994">
      <w:pPr>
        <w:spacing w:line="360" w:lineRule="auto"/>
        <w:rPr>
          <w:rFonts w:ascii="仿宋" w:eastAsia="仿宋" w:hAnsi="仿宋"/>
          <w:b/>
          <w:sz w:val="32"/>
          <w:szCs w:val="32"/>
        </w:rPr>
      </w:pPr>
      <w:r w:rsidRPr="00125994">
        <w:rPr>
          <w:rFonts w:ascii="仿宋" w:eastAsia="仿宋" w:hAnsi="仿宋" w:hint="eastAsia"/>
          <w:b/>
          <w:sz w:val="32"/>
          <w:szCs w:val="32"/>
        </w:rPr>
        <w:t>四、课程内容</w:t>
      </w:r>
    </w:p>
    <w:p w:rsidR="00E47E8C" w:rsidRPr="00125994" w:rsidRDefault="00000000" w:rsidP="00125994">
      <w:pPr>
        <w:spacing w:line="360" w:lineRule="auto"/>
        <w:rPr>
          <w:rFonts w:ascii="仿宋" w:eastAsia="仿宋" w:hAnsi="仿宋" w:cs="Times New Roman"/>
          <w:b/>
          <w:color w:val="000000"/>
          <w:sz w:val="32"/>
          <w:szCs w:val="32"/>
        </w:rPr>
      </w:pPr>
      <w:r w:rsidRPr="00125994">
        <w:rPr>
          <w:rFonts w:ascii="仿宋" w:eastAsia="仿宋" w:hAnsi="仿宋" w:cs="Times New Roman" w:hint="eastAsia"/>
          <w:b/>
          <w:color w:val="000000"/>
          <w:sz w:val="32"/>
          <w:szCs w:val="32"/>
        </w:rPr>
        <w:t>模块一：新周期宏观经济金融环境与市值管理政策指引</w:t>
      </w:r>
    </w:p>
    <w:p w:rsidR="00E47E8C" w:rsidRPr="00125994" w:rsidRDefault="00000000" w:rsidP="00125994">
      <w:pPr>
        <w:pStyle w:val="ad"/>
        <w:numPr>
          <w:ilvl w:val="0"/>
          <w:numId w:val="2"/>
        </w:numPr>
        <w:spacing w:line="360" w:lineRule="auto"/>
        <w:contextualSpacing w:val="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新周期</w:t>
      </w:r>
      <w:r w:rsidRPr="00125994">
        <w:rPr>
          <w:rFonts w:ascii="仿宋" w:eastAsia="仿宋" w:hAnsi="仿宋" w:cs="Times New Roman"/>
          <w:bCs/>
          <w:color w:val="000000"/>
          <w:sz w:val="32"/>
          <w:szCs w:val="32"/>
        </w:rPr>
        <w:t>宏观经济金融形势</w:t>
      </w:r>
    </w:p>
    <w:p w:rsidR="00E47E8C" w:rsidRPr="00125994" w:rsidRDefault="00000000" w:rsidP="00125994">
      <w:pPr>
        <w:pStyle w:val="ad"/>
        <w:numPr>
          <w:ilvl w:val="0"/>
          <w:numId w:val="2"/>
        </w:numPr>
        <w:spacing w:line="360" w:lineRule="auto"/>
        <w:contextualSpacing w:val="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新“国九条”重点政策方向</w:t>
      </w:r>
    </w:p>
    <w:p w:rsidR="00E47E8C" w:rsidRPr="00125994" w:rsidRDefault="00000000" w:rsidP="00125994">
      <w:pPr>
        <w:pStyle w:val="ad"/>
        <w:numPr>
          <w:ilvl w:val="0"/>
          <w:numId w:val="2"/>
        </w:numPr>
        <w:spacing w:line="360" w:lineRule="auto"/>
        <w:contextualSpacing w:val="0"/>
        <w:rPr>
          <w:rFonts w:ascii="仿宋" w:eastAsia="仿宋" w:hAnsi="仿宋" w:cs="Times New Roman"/>
          <w:bCs/>
          <w:color w:val="000000"/>
          <w:sz w:val="32"/>
          <w:szCs w:val="32"/>
        </w:rPr>
      </w:pPr>
      <w:r w:rsidRPr="00125994">
        <w:rPr>
          <w:rFonts w:ascii="仿宋" w:eastAsia="仿宋" w:hAnsi="仿宋" w:cs="Times New Roman"/>
          <w:sz w:val="32"/>
          <w:szCs w:val="32"/>
        </w:rPr>
        <w:t>《上市公司监管指引第10号——市值管理</w:t>
      </w:r>
      <w:r w:rsidRPr="00125994">
        <w:rPr>
          <w:rFonts w:ascii="仿宋" w:eastAsia="仿宋" w:hAnsi="仿宋" w:cs="Times New Roman" w:hint="eastAsia"/>
          <w:bCs/>
          <w:color w:val="000000"/>
          <w:sz w:val="32"/>
          <w:szCs w:val="32"/>
        </w:rPr>
        <w:t>》解读</w:t>
      </w:r>
    </w:p>
    <w:p w:rsidR="00E47E8C" w:rsidRPr="00125994" w:rsidRDefault="00000000" w:rsidP="00125994">
      <w:pPr>
        <w:pStyle w:val="ad"/>
        <w:numPr>
          <w:ilvl w:val="0"/>
          <w:numId w:val="2"/>
        </w:numPr>
        <w:spacing w:line="360" w:lineRule="auto"/>
        <w:contextualSpacing w:val="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市值管理工具的实施策略</w:t>
      </w:r>
    </w:p>
    <w:p w:rsidR="00E47E8C" w:rsidRPr="00125994" w:rsidRDefault="00000000" w:rsidP="00125994">
      <w:pPr>
        <w:pStyle w:val="ad"/>
        <w:numPr>
          <w:ilvl w:val="0"/>
          <w:numId w:val="2"/>
        </w:numPr>
        <w:spacing w:line="360" w:lineRule="auto"/>
        <w:contextualSpacing w:val="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产融结合的市值管理思路</w:t>
      </w:r>
    </w:p>
    <w:p w:rsidR="00E47E8C" w:rsidRPr="00125994" w:rsidRDefault="00000000" w:rsidP="00125994">
      <w:pPr>
        <w:spacing w:line="360" w:lineRule="auto"/>
        <w:rPr>
          <w:rFonts w:ascii="仿宋" w:eastAsia="仿宋" w:hAnsi="仿宋" w:cs="Times New Roman"/>
          <w:b/>
          <w:color w:val="000000"/>
          <w:sz w:val="32"/>
          <w:szCs w:val="32"/>
        </w:rPr>
      </w:pPr>
      <w:r w:rsidRPr="00125994">
        <w:rPr>
          <w:rFonts w:ascii="仿宋" w:eastAsia="仿宋" w:hAnsi="仿宋" w:cs="Times New Roman" w:hint="eastAsia"/>
          <w:b/>
          <w:color w:val="000000"/>
          <w:sz w:val="32"/>
          <w:szCs w:val="32"/>
        </w:rPr>
        <w:t>模块二：市值管理的工具与策略</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1. 上市公司市值管理及其动因</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2. 上市公司市值管理的主要手段</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3. 上市公司市值管理的策略与方法</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3.1 把守底线，避免违规交易</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3.2 制定科学的公司发展战略</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3.3 围绕主营业务，运用市值管理的工具，实现转型升级</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3.4 预防“合同诈骗”，做好资产整合</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lastRenderedPageBreak/>
        <w:t>3.5 做好价值实现（体现）工作</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3.6 提高应对重大突发事件的能力</w:t>
      </w:r>
    </w:p>
    <w:p w:rsidR="00E47E8C" w:rsidRPr="00125994" w:rsidRDefault="00000000" w:rsidP="00125994">
      <w:pPr>
        <w:spacing w:line="360" w:lineRule="auto"/>
        <w:rPr>
          <w:rFonts w:ascii="仿宋" w:eastAsia="仿宋" w:hAnsi="仿宋" w:cs="Times New Roman"/>
          <w:b/>
          <w:color w:val="000000"/>
          <w:sz w:val="32"/>
          <w:szCs w:val="32"/>
        </w:rPr>
      </w:pPr>
      <w:r w:rsidRPr="00125994">
        <w:rPr>
          <w:rFonts w:ascii="仿宋" w:eastAsia="仿宋" w:hAnsi="仿宋" w:cs="Times New Roman" w:hint="eastAsia"/>
          <w:b/>
          <w:color w:val="000000"/>
          <w:sz w:val="32"/>
          <w:szCs w:val="32"/>
        </w:rPr>
        <w:t>模块三：市值管理与内幕交易、操纵市场合规关注解读</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1. 市值管理的战略定位与合规框架</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2. 内幕交易与操纵市场的法律界定与典型案例</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3. 市值管理合规操作与风险防控</w:t>
      </w:r>
    </w:p>
    <w:p w:rsidR="00E47E8C" w:rsidRPr="00125994" w:rsidRDefault="00000000" w:rsidP="00125994">
      <w:pPr>
        <w:spacing w:line="360" w:lineRule="auto"/>
        <w:rPr>
          <w:rFonts w:ascii="仿宋" w:eastAsia="仿宋" w:hAnsi="仿宋" w:cs="Times New Roman"/>
          <w:b/>
          <w:color w:val="000000"/>
          <w:sz w:val="32"/>
          <w:szCs w:val="32"/>
        </w:rPr>
      </w:pPr>
      <w:r w:rsidRPr="00125994">
        <w:rPr>
          <w:rFonts w:ascii="仿宋" w:eastAsia="仿宋" w:hAnsi="仿宋" w:cs="Times New Roman" w:hint="eastAsia"/>
          <w:b/>
          <w:color w:val="000000"/>
          <w:sz w:val="32"/>
          <w:szCs w:val="32"/>
        </w:rPr>
        <w:t>模块四：投资者关系管理</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1. A股二级市场的新变化及趋势</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2. 如何借助投资者关系管理实现市值提升</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2.1 市值管理实操中的常见问题</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2.2 投资者关系管理的前沿经验及案例</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2.3 声誉管理及危机应对的实操要点及案例</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3. 市值全周期管理的实践框架</w:t>
      </w:r>
    </w:p>
    <w:p w:rsidR="00E47E8C" w:rsidRPr="00125994" w:rsidRDefault="00000000" w:rsidP="00125994">
      <w:pPr>
        <w:spacing w:line="360" w:lineRule="auto"/>
        <w:rPr>
          <w:rFonts w:ascii="仿宋" w:eastAsia="仿宋" w:hAnsi="仿宋" w:cs="Times New Roman"/>
          <w:b/>
          <w:color w:val="000000"/>
          <w:sz w:val="32"/>
          <w:szCs w:val="32"/>
        </w:rPr>
      </w:pPr>
      <w:r w:rsidRPr="00125994">
        <w:rPr>
          <w:rFonts w:ascii="仿宋" w:eastAsia="仿宋" w:hAnsi="仿宋" w:cs="Times New Roman" w:hint="eastAsia"/>
          <w:b/>
          <w:color w:val="000000"/>
          <w:sz w:val="32"/>
          <w:szCs w:val="32"/>
        </w:rPr>
        <w:t>模块五：闭门研讨会</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邀请证券交易所相关人员、资深的投行人员、基金经理、证券分析师、具有市值管理成功经验的企业相关人员参与研讨，多视角地探讨公司市值管理的站位、目标、路径、方法与效果，分享成功经验和策略。</w:t>
      </w:r>
    </w:p>
    <w:p w:rsidR="00E47E8C" w:rsidRPr="00125994" w:rsidRDefault="00000000" w:rsidP="00125994">
      <w:pPr>
        <w:spacing w:line="360" w:lineRule="auto"/>
        <w:rPr>
          <w:rFonts w:ascii="仿宋" w:eastAsia="仿宋" w:hAnsi="仿宋" w:cs="Times New Roman"/>
          <w:b/>
          <w:color w:val="000000"/>
          <w:sz w:val="32"/>
          <w:szCs w:val="32"/>
        </w:rPr>
      </w:pPr>
      <w:r w:rsidRPr="00125994">
        <w:rPr>
          <w:rFonts w:ascii="仿宋" w:eastAsia="仿宋" w:hAnsi="仿宋" w:cs="Times New Roman" w:hint="eastAsia"/>
          <w:b/>
          <w:color w:val="000000"/>
          <w:sz w:val="32"/>
          <w:szCs w:val="32"/>
        </w:rPr>
        <w:t>五、拟邀师资</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周老师（课程主任）：上海国家会计学院国有资本运营研究中心主任，金融学博士，硕士研究生导师，主要从事公司金融、投资银行以及国际金融等方面的研究。</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lastRenderedPageBreak/>
        <w:t>曾老师：中国政法大学法学博士，经济学博士后，现为浙江天册（深圳）律师事务所管理合伙人。被认定为“深圳市高层次人才（后备级）”，深交所培训中心优秀讲师。曾参与新《证券法》修订工作，兼任深圳国际仲裁院仲裁员，中国上市公司协会董事会履职评价专家委员，中国公司治理50人论坛青年委员会专家成员，《董事会》杂志专栏作者；曾在国内外核心期刊发表论文四十余篇，著有《资本治理的逻辑》《强责任时代》，专注于上市公司治理，证券监管等研究。</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刘老师：中国人民大学民商法学博士、北京大学应用经济学博士后、上海证券交易所经济法学博士后，研究员。现任中国上市公司协会并购融资委员会副主任和独立董事专业委员会委员、香港特别行政区公司治理公会董监事专业委员会副主任、中国人民大学国际并购与投资研究所副所长。曾在国泰基金、华宝证券等金融机构从事证券资产管理、投资银行和公司经营管理工作，主要从事上市公司治理和并购重组整合的业务研究。</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陈老师：中国上市公司协会声誉管理工作委员会副主任委员、投资者关系管理委员会委员。清华大学会计学硕士。启航投关创始人，全景网原首席运营官。资本市场学院专业委员会成员，特邀讲师。曾在中国证监会工作多年。深圳上市公司协会投资者关系管理委员会委员。参与制订证监会《上市公司投资者关系管理工作指引》等多项规则。</w:t>
      </w:r>
    </w:p>
    <w:p w:rsidR="00E47E8C" w:rsidRPr="00125994" w:rsidRDefault="00000000" w:rsidP="00125994">
      <w:pPr>
        <w:spacing w:line="360" w:lineRule="auto"/>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lastRenderedPageBreak/>
        <w:t>以及其他资深实务专家。</w:t>
      </w:r>
    </w:p>
    <w:p w:rsidR="00E47E8C" w:rsidRPr="00125994" w:rsidRDefault="00000000" w:rsidP="00125994">
      <w:pPr>
        <w:spacing w:line="360" w:lineRule="auto"/>
        <w:rPr>
          <w:rFonts w:ascii="仿宋" w:eastAsia="仿宋" w:hAnsi="仿宋"/>
          <w:b/>
          <w:sz w:val="32"/>
          <w:szCs w:val="32"/>
        </w:rPr>
      </w:pPr>
      <w:r w:rsidRPr="00125994">
        <w:rPr>
          <w:rFonts w:ascii="仿宋" w:eastAsia="仿宋" w:hAnsi="仿宋" w:hint="eastAsia"/>
          <w:b/>
          <w:sz w:val="32"/>
          <w:szCs w:val="32"/>
        </w:rPr>
        <w:t>六、收费标准</w:t>
      </w:r>
    </w:p>
    <w:p w:rsidR="00E47E8C" w:rsidRPr="00125994" w:rsidRDefault="00000000" w:rsidP="00125994">
      <w:pPr>
        <w:spacing w:line="360" w:lineRule="auto"/>
        <w:rPr>
          <w:rFonts w:ascii="仿宋" w:eastAsia="仿宋" w:hAnsi="仿宋" w:cs="Times New Roman"/>
          <w:color w:val="000000"/>
          <w:sz w:val="32"/>
          <w:szCs w:val="32"/>
        </w:rPr>
      </w:pPr>
      <w:r w:rsidRPr="00125994">
        <w:rPr>
          <w:rFonts w:ascii="仿宋" w:eastAsia="仿宋" w:hAnsi="仿宋" w:cs="Times New Roman" w:hint="eastAsia"/>
          <w:color w:val="000000"/>
          <w:sz w:val="32"/>
          <w:szCs w:val="32"/>
        </w:rPr>
        <w:t>1.培训费：8800元/人。</w:t>
      </w:r>
    </w:p>
    <w:p w:rsidR="00E47E8C" w:rsidRPr="00125994" w:rsidRDefault="00000000" w:rsidP="00125994">
      <w:pPr>
        <w:widowControl/>
        <w:spacing w:line="360" w:lineRule="auto"/>
        <w:jc w:val="left"/>
        <w:rPr>
          <w:rFonts w:ascii="仿宋" w:eastAsia="仿宋" w:hAnsi="仿宋"/>
          <w:b/>
          <w:color w:val="000000"/>
          <w:sz w:val="32"/>
          <w:szCs w:val="32"/>
        </w:rPr>
      </w:pPr>
      <w:r w:rsidRPr="00125994">
        <w:rPr>
          <w:rFonts w:ascii="仿宋" w:eastAsia="仿宋" w:hAnsi="仿宋" w:hint="eastAsia"/>
          <w:b/>
          <w:color w:val="000000"/>
          <w:sz w:val="32"/>
          <w:szCs w:val="32"/>
        </w:rPr>
        <w:t>七、结业证书</w:t>
      </w:r>
    </w:p>
    <w:p w:rsidR="00E47E8C" w:rsidRPr="00125994" w:rsidRDefault="00000000" w:rsidP="00125994">
      <w:pPr>
        <w:spacing w:line="360" w:lineRule="auto"/>
        <w:rPr>
          <w:rFonts w:ascii="仿宋" w:eastAsia="仿宋" w:hAnsi="仿宋"/>
          <w:color w:val="000000" w:themeColor="text1"/>
          <w:sz w:val="32"/>
          <w:szCs w:val="32"/>
        </w:rPr>
      </w:pPr>
      <w:r w:rsidRPr="00125994">
        <w:rPr>
          <w:rFonts w:ascii="仿宋" w:eastAsia="仿宋" w:hAnsi="仿宋" w:hint="eastAsia"/>
          <w:sz w:val="32"/>
          <w:szCs w:val="32"/>
        </w:rPr>
        <w:t>培训班结束后由上海国家会计学院颁发结业证书，并</w:t>
      </w:r>
      <w:r w:rsidRPr="00125994">
        <w:rPr>
          <w:rFonts w:ascii="仿宋" w:eastAsia="仿宋" w:hAnsi="仿宋" w:hint="eastAsia"/>
          <w:color w:val="000000" w:themeColor="text1"/>
          <w:sz w:val="32"/>
          <w:szCs w:val="32"/>
        </w:rPr>
        <w:t>注明学时。继续教育学时事宜，烦请咨询当地主管部门。</w:t>
      </w:r>
    </w:p>
    <w:p w:rsidR="00E47E8C" w:rsidRPr="00125994" w:rsidRDefault="00000000" w:rsidP="00125994">
      <w:pPr>
        <w:spacing w:line="360" w:lineRule="auto"/>
        <w:rPr>
          <w:rFonts w:ascii="仿宋" w:eastAsia="仿宋" w:hAnsi="仿宋"/>
          <w:b/>
          <w:bCs/>
          <w:color w:val="000000" w:themeColor="text1"/>
          <w:sz w:val="32"/>
          <w:szCs w:val="32"/>
        </w:rPr>
      </w:pPr>
      <w:r w:rsidRPr="00125994">
        <w:rPr>
          <w:rFonts w:ascii="仿宋" w:eastAsia="仿宋" w:hAnsi="仿宋" w:hint="eastAsia"/>
          <w:b/>
          <w:bCs/>
          <w:color w:val="000000" w:themeColor="text1"/>
          <w:sz w:val="32"/>
          <w:szCs w:val="32"/>
        </w:rPr>
        <w:t>八、客户评价</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课实务性很强。闭门研讨会上，监管老师也很实在，期待能听到他的课。</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——胡同学  某大型民营上市公司财务总监</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几位老师都不错，讲得很透。课程也很实用。</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——肖同学  某大型国有上市公司董秘</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学院课程反应快、嗅觉灵敏。闭门研讨环节能敞开聊，说得很实际。</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——高同学  某大型民营上市公司董秘</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这个课程很及时。学到了市值管理的新理念、新思路。闭门研讨环节，上交所专家给了提供了监管视角，很有帮助。此外，模型中ESG部分也很有启示。</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——赵同学  某上市券商证券事务代表</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课程很赞，都是现阶段企业需要了解的。及时雨，提供了新的工作思路。老师提到的“理念转变”，公司也在实践。</w:t>
      </w:r>
    </w:p>
    <w:p w:rsidR="00E47E8C" w:rsidRPr="00125994" w:rsidRDefault="00000000" w:rsidP="00125994">
      <w:pPr>
        <w:spacing w:line="360" w:lineRule="auto"/>
        <w:ind w:firstLineChars="200" w:firstLine="640"/>
        <w:rPr>
          <w:rFonts w:ascii="仿宋" w:eastAsia="仿宋" w:hAnsi="仿宋" w:cs="Times New Roman"/>
          <w:bCs/>
          <w:color w:val="000000"/>
          <w:sz w:val="32"/>
          <w:szCs w:val="32"/>
        </w:rPr>
      </w:pPr>
      <w:r w:rsidRPr="00125994">
        <w:rPr>
          <w:rFonts w:ascii="仿宋" w:eastAsia="仿宋" w:hAnsi="仿宋" w:cs="Times New Roman" w:hint="eastAsia"/>
          <w:bCs/>
          <w:color w:val="000000"/>
          <w:sz w:val="32"/>
          <w:szCs w:val="32"/>
        </w:rPr>
        <w:t>——彭同学  某民营上市公司证券事务代表</w:t>
      </w:r>
    </w:p>
    <w:p w:rsidR="00E47E8C" w:rsidRPr="00125994" w:rsidRDefault="00000000" w:rsidP="00125994">
      <w:pPr>
        <w:spacing w:line="360" w:lineRule="auto"/>
        <w:rPr>
          <w:rFonts w:ascii="仿宋" w:eastAsia="仿宋" w:hAnsi="仿宋" w:cs="Times New Roman"/>
          <w:b/>
          <w:bCs/>
          <w:color w:val="000000"/>
          <w:sz w:val="32"/>
          <w:szCs w:val="32"/>
        </w:rPr>
      </w:pPr>
      <w:r w:rsidRPr="00125994">
        <w:rPr>
          <w:rFonts w:ascii="仿宋" w:eastAsia="仿宋" w:hAnsi="仿宋" w:cs="Times New Roman" w:hint="eastAsia"/>
          <w:b/>
          <w:bCs/>
          <w:color w:val="000000"/>
          <w:sz w:val="32"/>
          <w:szCs w:val="32"/>
        </w:rPr>
        <w:lastRenderedPageBreak/>
        <w:t>九、报名咨询</w:t>
      </w:r>
    </w:p>
    <w:p w:rsidR="00E47E8C" w:rsidRPr="00125994" w:rsidRDefault="00000000" w:rsidP="00125994">
      <w:pPr>
        <w:spacing w:line="360" w:lineRule="auto"/>
        <w:rPr>
          <w:rFonts w:ascii="仿宋" w:eastAsia="仿宋" w:hAnsi="仿宋"/>
          <w:sz w:val="32"/>
          <w:szCs w:val="32"/>
        </w:rPr>
      </w:pPr>
      <w:r w:rsidRPr="00125994">
        <w:rPr>
          <w:rFonts w:ascii="仿宋" w:eastAsia="仿宋" w:hAnsi="仿宋" w:hint="eastAsia"/>
          <w:sz w:val="32"/>
          <w:szCs w:val="32"/>
        </w:rPr>
        <w:t>请参加人员填写《报名表》（附后），我们将在开课前一周向报名学员发送《开课通知》。</w:t>
      </w:r>
    </w:p>
    <w:p w:rsidR="00E47E8C" w:rsidRPr="00125994" w:rsidRDefault="00000000" w:rsidP="00125994">
      <w:pPr>
        <w:widowControl/>
        <w:tabs>
          <w:tab w:val="center" w:pos="4766"/>
          <w:tab w:val="left" w:pos="6716"/>
        </w:tabs>
        <w:spacing w:line="360" w:lineRule="auto"/>
        <w:rPr>
          <w:rFonts w:ascii="仿宋" w:eastAsia="仿宋" w:hAnsi="仿宋"/>
          <w:sz w:val="32"/>
          <w:szCs w:val="32"/>
        </w:rPr>
      </w:pPr>
      <w:r w:rsidRPr="00125994">
        <w:rPr>
          <w:rFonts w:ascii="仿宋" w:eastAsia="仿宋" w:hAnsi="仿宋" w:hint="eastAsia"/>
          <w:sz w:val="32"/>
          <w:szCs w:val="32"/>
        </w:rPr>
        <w:t>报名咨询</w:t>
      </w:r>
    </w:p>
    <w:p w:rsidR="00E47E8C" w:rsidRPr="00125994" w:rsidRDefault="00000000" w:rsidP="00125994">
      <w:pPr>
        <w:widowControl/>
        <w:tabs>
          <w:tab w:val="center" w:pos="4766"/>
          <w:tab w:val="left" w:pos="6716"/>
        </w:tabs>
        <w:spacing w:line="360" w:lineRule="auto"/>
        <w:rPr>
          <w:rFonts w:ascii="仿宋" w:eastAsia="仿宋" w:hAnsi="仿宋"/>
          <w:sz w:val="32"/>
          <w:szCs w:val="32"/>
        </w:rPr>
      </w:pPr>
      <w:r w:rsidRPr="00125994">
        <w:rPr>
          <w:rFonts w:ascii="仿宋" w:eastAsia="仿宋" w:hAnsi="仿宋" w:hint="eastAsia"/>
          <w:sz w:val="32"/>
          <w:szCs w:val="32"/>
        </w:rPr>
        <w:t>联系人：黄老师18610843353（同微信）</w:t>
      </w:r>
    </w:p>
    <w:p w:rsidR="00E47E8C" w:rsidRPr="00125994" w:rsidRDefault="00000000" w:rsidP="00125994">
      <w:pPr>
        <w:widowControl/>
        <w:tabs>
          <w:tab w:val="center" w:pos="4766"/>
          <w:tab w:val="left" w:pos="6716"/>
        </w:tabs>
        <w:spacing w:line="360" w:lineRule="auto"/>
        <w:rPr>
          <w:rFonts w:ascii="仿宋" w:eastAsia="仿宋" w:hAnsi="仿宋"/>
          <w:sz w:val="32"/>
          <w:szCs w:val="32"/>
        </w:rPr>
      </w:pPr>
      <w:r w:rsidRPr="00125994">
        <w:rPr>
          <w:rFonts w:ascii="仿宋" w:eastAsia="仿宋" w:hAnsi="仿宋" w:hint="eastAsia"/>
          <w:sz w:val="32"/>
          <w:szCs w:val="32"/>
        </w:rPr>
        <w:t>邮箱：51413235@163.com</w:t>
      </w:r>
    </w:p>
    <w:p w:rsidR="00E47E8C" w:rsidRPr="00125994" w:rsidRDefault="00000000" w:rsidP="00125994">
      <w:pPr>
        <w:widowControl/>
        <w:tabs>
          <w:tab w:val="center" w:pos="4766"/>
          <w:tab w:val="left" w:pos="6716"/>
        </w:tabs>
        <w:spacing w:line="360" w:lineRule="auto"/>
        <w:rPr>
          <w:rFonts w:ascii="仿宋" w:eastAsia="仿宋" w:hAnsi="仿宋"/>
          <w:sz w:val="32"/>
          <w:szCs w:val="32"/>
        </w:rPr>
      </w:pPr>
      <w:r w:rsidRPr="00125994">
        <w:rPr>
          <w:rFonts w:ascii="仿宋" w:eastAsia="仿宋" w:hAnsi="仿宋" w:hint="eastAsia"/>
          <w:sz w:val="32"/>
          <w:szCs w:val="32"/>
        </w:rPr>
        <w:t>课程咨询</w:t>
      </w:r>
    </w:p>
    <w:p w:rsidR="00E47E8C" w:rsidRPr="00125994" w:rsidRDefault="00000000" w:rsidP="00125994">
      <w:pPr>
        <w:widowControl/>
        <w:tabs>
          <w:tab w:val="center" w:pos="4766"/>
          <w:tab w:val="left" w:pos="6716"/>
        </w:tabs>
        <w:spacing w:line="360" w:lineRule="auto"/>
        <w:rPr>
          <w:rFonts w:ascii="仿宋" w:eastAsia="仿宋" w:hAnsi="仿宋"/>
          <w:sz w:val="32"/>
          <w:szCs w:val="32"/>
        </w:rPr>
      </w:pPr>
      <w:r w:rsidRPr="00125994">
        <w:rPr>
          <w:rFonts w:ascii="仿宋" w:eastAsia="仿宋" w:hAnsi="仿宋" w:hint="eastAsia"/>
          <w:sz w:val="32"/>
          <w:szCs w:val="32"/>
        </w:rPr>
        <w:t>联系人：王老师021-</w:t>
      </w:r>
      <w:r w:rsidRPr="00125994">
        <w:rPr>
          <w:rFonts w:ascii="仿宋" w:eastAsia="仿宋" w:hAnsi="仿宋"/>
          <w:sz w:val="32"/>
          <w:szCs w:val="32"/>
        </w:rPr>
        <w:t xml:space="preserve"> 397680</w:t>
      </w:r>
      <w:r w:rsidRPr="00125994">
        <w:rPr>
          <w:rFonts w:ascii="仿宋" w:eastAsia="仿宋" w:hAnsi="仿宋" w:hint="eastAsia"/>
          <w:sz w:val="32"/>
          <w:szCs w:val="32"/>
        </w:rPr>
        <w:t xml:space="preserve">49 </w:t>
      </w:r>
    </w:p>
    <w:p w:rsidR="00E47E8C" w:rsidRPr="00125994" w:rsidRDefault="00000000" w:rsidP="00125994">
      <w:pPr>
        <w:widowControl/>
        <w:tabs>
          <w:tab w:val="center" w:pos="4766"/>
          <w:tab w:val="left" w:pos="6716"/>
        </w:tabs>
        <w:spacing w:line="360" w:lineRule="auto"/>
        <w:rPr>
          <w:rFonts w:ascii="仿宋" w:eastAsia="仿宋" w:hAnsi="仿宋"/>
          <w:b/>
          <w:bCs/>
          <w:color w:val="000000"/>
          <w:sz w:val="32"/>
          <w:szCs w:val="32"/>
        </w:rPr>
      </w:pPr>
      <w:r w:rsidRPr="00125994">
        <w:rPr>
          <w:rFonts w:ascii="仿宋" w:eastAsia="仿宋" w:hAnsi="仿宋" w:hint="eastAsia"/>
          <w:sz w:val="32"/>
          <w:szCs w:val="32"/>
        </w:rPr>
        <w:t>邮箱：wangchunyi@snai.edu</w:t>
      </w:r>
    </w:p>
    <w:p w:rsidR="00E47E8C" w:rsidRPr="00125994" w:rsidRDefault="00E47E8C" w:rsidP="00125994">
      <w:pPr>
        <w:widowControl/>
        <w:tabs>
          <w:tab w:val="center" w:pos="4766"/>
          <w:tab w:val="left" w:pos="6716"/>
        </w:tabs>
        <w:spacing w:line="360" w:lineRule="auto"/>
        <w:rPr>
          <w:rFonts w:ascii="仿宋" w:eastAsia="仿宋" w:hAnsi="仿宋"/>
          <w:b/>
          <w:bCs/>
          <w:color w:val="000000"/>
          <w:sz w:val="32"/>
          <w:szCs w:val="32"/>
        </w:rPr>
      </w:pPr>
    </w:p>
    <w:p w:rsidR="00E47E8C" w:rsidRPr="00125994" w:rsidRDefault="00E47E8C" w:rsidP="00125994">
      <w:pPr>
        <w:widowControl/>
        <w:tabs>
          <w:tab w:val="center" w:pos="4766"/>
          <w:tab w:val="left" w:pos="6716"/>
        </w:tabs>
        <w:spacing w:line="360" w:lineRule="auto"/>
        <w:rPr>
          <w:rFonts w:ascii="仿宋" w:eastAsia="仿宋" w:hAnsi="仿宋"/>
          <w:b/>
          <w:bCs/>
          <w:color w:val="000000"/>
          <w:sz w:val="32"/>
          <w:szCs w:val="32"/>
        </w:rPr>
      </w:pPr>
    </w:p>
    <w:p w:rsidR="00E47E8C" w:rsidRPr="00125994" w:rsidRDefault="00E47E8C" w:rsidP="00125994">
      <w:pPr>
        <w:widowControl/>
        <w:tabs>
          <w:tab w:val="center" w:pos="4766"/>
          <w:tab w:val="left" w:pos="6716"/>
        </w:tabs>
        <w:spacing w:line="360" w:lineRule="auto"/>
        <w:rPr>
          <w:rFonts w:ascii="仿宋" w:eastAsia="仿宋" w:hAnsi="仿宋"/>
          <w:b/>
          <w:bCs/>
          <w:color w:val="000000"/>
          <w:sz w:val="32"/>
          <w:szCs w:val="32"/>
        </w:rPr>
      </w:pPr>
    </w:p>
    <w:p w:rsidR="00E47E8C" w:rsidRPr="00125994" w:rsidRDefault="00E47E8C" w:rsidP="00125994">
      <w:pPr>
        <w:widowControl/>
        <w:tabs>
          <w:tab w:val="center" w:pos="4766"/>
          <w:tab w:val="left" w:pos="6716"/>
        </w:tabs>
        <w:spacing w:line="360" w:lineRule="auto"/>
        <w:rPr>
          <w:rFonts w:ascii="仿宋" w:eastAsia="仿宋" w:hAnsi="仿宋"/>
          <w:b/>
          <w:bCs/>
          <w:color w:val="000000"/>
          <w:sz w:val="32"/>
          <w:szCs w:val="32"/>
        </w:rPr>
      </w:pPr>
    </w:p>
    <w:p w:rsidR="00E47E8C" w:rsidRPr="00125994" w:rsidRDefault="00E47E8C" w:rsidP="00125994">
      <w:pPr>
        <w:widowControl/>
        <w:tabs>
          <w:tab w:val="center" w:pos="4766"/>
          <w:tab w:val="left" w:pos="6716"/>
        </w:tabs>
        <w:spacing w:line="360" w:lineRule="auto"/>
        <w:rPr>
          <w:rFonts w:ascii="仿宋" w:eastAsia="仿宋" w:hAnsi="仿宋"/>
          <w:b/>
          <w:bCs/>
          <w:color w:val="000000"/>
          <w:sz w:val="32"/>
          <w:szCs w:val="32"/>
        </w:rPr>
      </w:pPr>
    </w:p>
    <w:p w:rsidR="00E47E8C" w:rsidRPr="00125994" w:rsidRDefault="00E47E8C" w:rsidP="00125994">
      <w:pPr>
        <w:widowControl/>
        <w:tabs>
          <w:tab w:val="center" w:pos="4766"/>
          <w:tab w:val="left" w:pos="6716"/>
        </w:tabs>
        <w:spacing w:line="360" w:lineRule="auto"/>
        <w:rPr>
          <w:rFonts w:ascii="仿宋" w:eastAsia="仿宋" w:hAnsi="仿宋"/>
          <w:b/>
          <w:bCs/>
          <w:color w:val="000000"/>
          <w:sz w:val="32"/>
          <w:szCs w:val="32"/>
        </w:rPr>
      </w:pPr>
    </w:p>
    <w:p w:rsidR="00E47E8C" w:rsidRPr="00125994" w:rsidRDefault="00E47E8C" w:rsidP="00125994">
      <w:pPr>
        <w:widowControl/>
        <w:tabs>
          <w:tab w:val="center" w:pos="4766"/>
          <w:tab w:val="left" w:pos="6716"/>
        </w:tabs>
        <w:spacing w:line="360" w:lineRule="auto"/>
        <w:rPr>
          <w:rFonts w:ascii="仿宋" w:eastAsia="仿宋" w:hAnsi="仿宋"/>
          <w:b/>
          <w:bCs/>
          <w:color w:val="000000"/>
          <w:sz w:val="32"/>
          <w:szCs w:val="32"/>
        </w:rPr>
      </w:pPr>
    </w:p>
    <w:p w:rsidR="00E47E8C" w:rsidRDefault="00E47E8C" w:rsidP="00125994">
      <w:pPr>
        <w:widowControl/>
        <w:tabs>
          <w:tab w:val="center" w:pos="4766"/>
          <w:tab w:val="left" w:pos="6716"/>
        </w:tabs>
        <w:spacing w:line="360" w:lineRule="auto"/>
        <w:rPr>
          <w:rFonts w:ascii="仿宋" w:eastAsia="仿宋" w:hAnsi="仿宋"/>
          <w:b/>
          <w:bCs/>
          <w:color w:val="000000"/>
          <w:sz w:val="32"/>
          <w:szCs w:val="32"/>
        </w:rPr>
      </w:pPr>
    </w:p>
    <w:p w:rsidR="00125994" w:rsidRDefault="00125994" w:rsidP="00125994">
      <w:pPr>
        <w:widowControl/>
        <w:tabs>
          <w:tab w:val="center" w:pos="4766"/>
          <w:tab w:val="left" w:pos="6716"/>
        </w:tabs>
        <w:spacing w:line="360" w:lineRule="auto"/>
        <w:rPr>
          <w:rFonts w:ascii="仿宋" w:eastAsia="仿宋" w:hAnsi="仿宋"/>
          <w:b/>
          <w:bCs/>
          <w:color w:val="000000"/>
          <w:sz w:val="32"/>
          <w:szCs w:val="32"/>
        </w:rPr>
      </w:pPr>
    </w:p>
    <w:p w:rsidR="00125994" w:rsidRDefault="00125994" w:rsidP="00125994">
      <w:pPr>
        <w:widowControl/>
        <w:tabs>
          <w:tab w:val="center" w:pos="4766"/>
          <w:tab w:val="left" w:pos="6716"/>
        </w:tabs>
        <w:spacing w:line="360" w:lineRule="auto"/>
        <w:rPr>
          <w:rFonts w:ascii="仿宋" w:eastAsia="仿宋" w:hAnsi="仿宋"/>
          <w:b/>
          <w:bCs/>
          <w:color w:val="000000"/>
          <w:sz w:val="32"/>
          <w:szCs w:val="32"/>
        </w:rPr>
      </w:pPr>
    </w:p>
    <w:p w:rsidR="00125994" w:rsidRDefault="00125994" w:rsidP="00125994">
      <w:pPr>
        <w:widowControl/>
        <w:tabs>
          <w:tab w:val="center" w:pos="4766"/>
          <w:tab w:val="left" w:pos="6716"/>
        </w:tabs>
        <w:spacing w:line="360" w:lineRule="auto"/>
        <w:rPr>
          <w:rFonts w:ascii="仿宋" w:eastAsia="仿宋" w:hAnsi="仿宋"/>
          <w:b/>
          <w:bCs/>
          <w:color w:val="000000"/>
          <w:sz w:val="32"/>
          <w:szCs w:val="32"/>
        </w:rPr>
      </w:pPr>
    </w:p>
    <w:p w:rsidR="00125994" w:rsidRDefault="00125994" w:rsidP="00125994">
      <w:pPr>
        <w:widowControl/>
        <w:tabs>
          <w:tab w:val="center" w:pos="4766"/>
          <w:tab w:val="left" w:pos="6716"/>
        </w:tabs>
        <w:spacing w:line="360" w:lineRule="auto"/>
        <w:rPr>
          <w:rFonts w:ascii="仿宋" w:eastAsia="仿宋" w:hAnsi="仿宋"/>
          <w:b/>
          <w:bCs/>
          <w:color w:val="000000"/>
          <w:sz w:val="32"/>
          <w:szCs w:val="32"/>
        </w:rPr>
      </w:pPr>
    </w:p>
    <w:p w:rsidR="00125994" w:rsidRPr="00125994" w:rsidRDefault="00125994" w:rsidP="00125994">
      <w:pPr>
        <w:widowControl/>
        <w:tabs>
          <w:tab w:val="center" w:pos="4766"/>
          <w:tab w:val="left" w:pos="6716"/>
        </w:tabs>
        <w:spacing w:line="360" w:lineRule="auto"/>
        <w:rPr>
          <w:rFonts w:ascii="仿宋" w:eastAsia="仿宋" w:hAnsi="仿宋" w:hint="eastAsia"/>
          <w:b/>
          <w:bCs/>
          <w:color w:val="000000"/>
          <w:sz w:val="32"/>
          <w:szCs w:val="32"/>
        </w:rPr>
      </w:pPr>
    </w:p>
    <w:p w:rsidR="00E47E8C" w:rsidRPr="00125994" w:rsidRDefault="00000000" w:rsidP="00125994">
      <w:pPr>
        <w:widowControl/>
        <w:tabs>
          <w:tab w:val="center" w:pos="4766"/>
          <w:tab w:val="left" w:pos="6716"/>
        </w:tabs>
        <w:spacing w:line="360" w:lineRule="auto"/>
        <w:rPr>
          <w:rFonts w:ascii="仿宋" w:eastAsia="仿宋" w:hAnsi="仿宋"/>
          <w:b/>
          <w:bCs/>
          <w:color w:val="000000"/>
          <w:sz w:val="32"/>
          <w:szCs w:val="32"/>
        </w:rPr>
      </w:pPr>
      <w:r w:rsidRPr="00125994">
        <w:rPr>
          <w:rFonts w:ascii="仿宋" w:eastAsia="仿宋" w:hAnsi="仿宋" w:hint="eastAsia"/>
          <w:b/>
          <w:bCs/>
          <w:color w:val="000000"/>
          <w:sz w:val="32"/>
          <w:szCs w:val="32"/>
        </w:rPr>
        <w:lastRenderedPageBreak/>
        <w:t>附件二：</w:t>
      </w:r>
    </w:p>
    <w:p w:rsidR="00E47E8C" w:rsidRPr="00125994" w:rsidRDefault="00000000" w:rsidP="00125994">
      <w:pPr>
        <w:widowControl/>
        <w:tabs>
          <w:tab w:val="center" w:pos="4766"/>
          <w:tab w:val="left" w:pos="6716"/>
        </w:tabs>
        <w:spacing w:line="360" w:lineRule="auto"/>
        <w:ind w:firstLineChars="147" w:firstLine="472"/>
        <w:jc w:val="center"/>
        <w:rPr>
          <w:rFonts w:ascii="仿宋" w:eastAsia="仿宋" w:hAnsi="仿宋" w:cs="宋体"/>
          <w:b/>
          <w:bCs/>
          <w:color w:val="000000"/>
          <w:kern w:val="0"/>
          <w:sz w:val="32"/>
          <w:szCs w:val="32"/>
        </w:rPr>
      </w:pPr>
      <w:r w:rsidRPr="00125994">
        <w:rPr>
          <w:rFonts w:ascii="仿宋" w:eastAsia="仿宋" w:hAnsi="仿宋" w:cs="宋体" w:hint="eastAsia"/>
          <w:b/>
          <w:bCs/>
          <w:color w:val="000000"/>
          <w:kern w:val="0"/>
          <w:sz w:val="32"/>
          <w:szCs w:val="32"/>
        </w:rPr>
        <w:t>上海国家会计学院&amp;《董事会》杂志</w:t>
      </w:r>
    </w:p>
    <w:p w:rsidR="00E47E8C" w:rsidRPr="00125994" w:rsidRDefault="00000000" w:rsidP="00125994">
      <w:pPr>
        <w:widowControl/>
        <w:tabs>
          <w:tab w:val="center" w:pos="4766"/>
          <w:tab w:val="left" w:pos="6716"/>
        </w:tabs>
        <w:spacing w:line="360" w:lineRule="auto"/>
        <w:ind w:firstLineChars="147" w:firstLine="472"/>
        <w:jc w:val="center"/>
        <w:rPr>
          <w:rFonts w:ascii="仿宋" w:eastAsia="仿宋" w:hAnsi="仿宋" w:cs="宋体"/>
          <w:b/>
          <w:bCs/>
          <w:color w:val="000000"/>
          <w:kern w:val="0"/>
          <w:sz w:val="32"/>
          <w:szCs w:val="32"/>
        </w:rPr>
      </w:pPr>
      <w:r w:rsidRPr="00125994">
        <w:rPr>
          <w:rFonts w:ascii="仿宋" w:eastAsia="仿宋" w:hAnsi="仿宋" w:cs="宋体" w:hint="eastAsia"/>
          <w:b/>
          <w:bCs/>
          <w:color w:val="000000"/>
          <w:kern w:val="0"/>
          <w:sz w:val="32"/>
          <w:szCs w:val="32"/>
        </w:rPr>
        <w:t>“市值管理实务与案例”研修班报名表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E47E8C">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000000">
            <w:pPr>
              <w:autoSpaceDN w:val="0"/>
              <w:spacing w:before="156" w:after="156"/>
              <w:jc w:val="center"/>
              <w:rPr>
                <w:rFonts w:ascii="仿宋" w:eastAsia="仿宋" w:hAnsi="仿宋"/>
                <w:color w:val="000000"/>
                <w:szCs w:val="21"/>
              </w:rPr>
            </w:pPr>
            <w:r w:rsidRPr="00125994">
              <w:rPr>
                <w:rFonts w:ascii="仿宋" w:eastAsia="仿宋" w:hAnsi="仿宋" w:hint="eastAsia"/>
                <w:b/>
                <w:color w:val="000000"/>
                <w:szCs w:val="21"/>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wordWrap w:val="0"/>
              <w:autoSpaceDN w:val="0"/>
              <w:ind w:right="960"/>
              <w:rPr>
                <w:rFonts w:ascii="仿宋" w:eastAsia="仿宋" w:hAnsi="仿宋"/>
                <w:color w:val="000000"/>
                <w:szCs w:val="21"/>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000000">
            <w:pPr>
              <w:wordWrap w:val="0"/>
              <w:autoSpaceDN w:val="0"/>
              <w:ind w:right="211"/>
              <w:jc w:val="right"/>
              <w:rPr>
                <w:rFonts w:ascii="仿宋" w:eastAsia="仿宋" w:hAnsi="仿宋"/>
                <w:color w:val="000000"/>
                <w:szCs w:val="21"/>
              </w:rPr>
            </w:pPr>
            <w:r w:rsidRPr="00125994">
              <w:rPr>
                <w:rFonts w:ascii="仿宋" w:eastAsia="仿宋" w:hAnsi="仿宋" w:hint="eastAsia"/>
                <w:b/>
                <w:color w:val="000000"/>
                <w:szCs w:val="21"/>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rsidR="00E47E8C" w:rsidRPr="00125994" w:rsidRDefault="00000000">
            <w:pPr>
              <w:wordWrap w:val="0"/>
              <w:autoSpaceDN w:val="0"/>
              <w:jc w:val="right"/>
              <w:rPr>
                <w:rFonts w:ascii="仿宋" w:eastAsia="仿宋" w:hAnsi="仿宋"/>
                <w:color w:val="000000"/>
                <w:szCs w:val="21"/>
              </w:rPr>
            </w:pPr>
            <w:r w:rsidRPr="00125994">
              <w:rPr>
                <w:rFonts w:ascii="仿宋" w:eastAsia="仿宋" w:hAnsi="仿宋" w:hint="eastAsia"/>
                <w:b/>
                <w:bCs/>
                <w:color w:val="000000"/>
                <w:szCs w:val="21"/>
                <w:u w:val="single"/>
              </w:rPr>
              <w:t xml:space="preserve"> </w:t>
            </w:r>
            <w:r w:rsidRPr="00125994">
              <w:rPr>
                <w:rFonts w:ascii="仿宋" w:eastAsia="仿宋" w:hAnsi="仿宋"/>
                <w:b/>
                <w:bCs/>
                <w:color w:val="000000"/>
                <w:szCs w:val="21"/>
                <w:u w:val="single"/>
              </w:rPr>
              <w:t xml:space="preserve">    </w:t>
            </w:r>
            <w:r w:rsidRPr="00125994">
              <w:rPr>
                <w:rFonts w:ascii="仿宋" w:eastAsia="仿宋" w:hAnsi="仿宋" w:hint="eastAsia"/>
                <w:b/>
                <w:bCs/>
                <w:color w:val="000000"/>
                <w:szCs w:val="21"/>
              </w:rPr>
              <w:t>省</w:t>
            </w:r>
            <w:r w:rsidRPr="00125994">
              <w:rPr>
                <w:rFonts w:ascii="仿宋" w:eastAsia="仿宋" w:hAnsi="仿宋" w:hint="eastAsia"/>
                <w:b/>
                <w:bCs/>
                <w:color w:val="000000"/>
                <w:szCs w:val="21"/>
                <w:u w:val="single"/>
              </w:rPr>
              <w:t xml:space="preserve"> </w:t>
            </w:r>
            <w:r w:rsidRPr="00125994">
              <w:rPr>
                <w:rFonts w:ascii="仿宋" w:eastAsia="仿宋" w:hAnsi="仿宋"/>
                <w:b/>
                <w:bCs/>
                <w:color w:val="000000"/>
                <w:szCs w:val="21"/>
                <w:u w:val="single"/>
              </w:rPr>
              <w:t xml:space="preserve">   </w:t>
            </w:r>
            <w:r w:rsidRPr="00125994">
              <w:rPr>
                <w:rFonts w:ascii="仿宋" w:eastAsia="仿宋" w:hAnsi="仿宋" w:hint="eastAsia"/>
                <w:b/>
                <w:bCs/>
                <w:color w:val="000000"/>
                <w:szCs w:val="21"/>
              </w:rPr>
              <w:t>市</w:t>
            </w:r>
          </w:p>
        </w:tc>
      </w:tr>
      <w:tr w:rsidR="00E47E8C">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000000">
            <w:pPr>
              <w:tabs>
                <w:tab w:val="left" w:pos="360"/>
                <w:tab w:val="left" w:pos="540"/>
              </w:tabs>
              <w:wordWrap w:val="0"/>
              <w:autoSpaceDN w:val="0"/>
              <w:spacing w:before="156" w:after="156"/>
              <w:jc w:val="center"/>
              <w:rPr>
                <w:rFonts w:ascii="仿宋" w:eastAsia="仿宋" w:hAnsi="仿宋"/>
                <w:color w:val="000000"/>
                <w:szCs w:val="21"/>
              </w:rPr>
            </w:pPr>
            <w:r w:rsidRPr="00125994">
              <w:rPr>
                <w:rFonts w:ascii="仿宋" w:eastAsia="仿宋" w:hAnsi="仿宋"/>
                <w:b/>
                <w:color w:val="000000"/>
                <w:szCs w:val="21"/>
              </w:rPr>
              <w:t>联系人</w:t>
            </w:r>
            <w:r w:rsidRPr="00125994">
              <w:rPr>
                <w:rFonts w:ascii="仿宋" w:eastAsia="仿宋" w:hAnsi="仿宋" w:hint="eastAsia"/>
                <w:b/>
                <w:color w:val="000000"/>
                <w:szCs w:val="21"/>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jc w:val="center"/>
              <w:rPr>
                <w:rFonts w:ascii="仿宋" w:eastAsia="仿宋" w:hAnsi="仿宋"/>
                <w:color w:val="000000"/>
                <w:szCs w:val="21"/>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000000">
            <w:pPr>
              <w:tabs>
                <w:tab w:val="left" w:pos="360"/>
                <w:tab w:val="left" w:pos="540"/>
              </w:tabs>
              <w:wordWrap w:val="0"/>
              <w:autoSpaceDN w:val="0"/>
              <w:ind w:left="27"/>
              <w:jc w:val="center"/>
              <w:rPr>
                <w:rFonts w:ascii="仿宋" w:eastAsia="仿宋" w:hAnsi="仿宋"/>
                <w:b/>
                <w:color w:val="000000"/>
                <w:szCs w:val="21"/>
              </w:rPr>
            </w:pPr>
            <w:r w:rsidRPr="00125994">
              <w:rPr>
                <w:rFonts w:ascii="仿宋" w:eastAsia="仿宋" w:hAnsi="仿宋" w:hint="eastAsia"/>
                <w:b/>
                <w:color w:val="000000"/>
                <w:szCs w:val="21"/>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E47E8C" w:rsidRPr="00125994" w:rsidRDefault="00000000">
            <w:pPr>
              <w:tabs>
                <w:tab w:val="left" w:pos="360"/>
                <w:tab w:val="left" w:pos="540"/>
              </w:tabs>
              <w:wordWrap w:val="0"/>
              <w:autoSpaceDN w:val="0"/>
              <w:ind w:left="27"/>
              <w:jc w:val="center"/>
              <w:rPr>
                <w:rFonts w:ascii="仿宋" w:eastAsia="仿宋" w:hAnsi="仿宋"/>
                <w:b/>
                <w:color w:val="000000"/>
                <w:szCs w:val="21"/>
              </w:rPr>
            </w:pPr>
            <w:r w:rsidRPr="00125994">
              <w:rPr>
                <w:rFonts w:ascii="仿宋" w:eastAsia="仿宋" w:hAnsi="仿宋"/>
                <w:b/>
                <w:color w:val="000000"/>
                <w:szCs w:val="21"/>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color w:val="000000"/>
                <w:szCs w:val="21"/>
              </w:rPr>
            </w:pPr>
          </w:p>
        </w:tc>
      </w:tr>
      <w:tr w:rsidR="00E47E8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000000">
            <w:pPr>
              <w:tabs>
                <w:tab w:val="left" w:pos="360"/>
                <w:tab w:val="left" w:pos="540"/>
              </w:tabs>
              <w:wordWrap w:val="0"/>
              <w:autoSpaceDN w:val="0"/>
              <w:spacing w:before="156" w:after="156"/>
              <w:jc w:val="center"/>
              <w:rPr>
                <w:rFonts w:ascii="仿宋" w:eastAsia="仿宋" w:hAnsi="仿宋"/>
                <w:b/>
                <w:color w:val="000000"/>
                <w:szCs w:val="21"/>
              </w:rPr>
            </w:pPr>
            <w:r w:rsidRPr="00125994">
              <w:rPr>
                <w:rFonts w:ascii="仿宋" w:eastAsia="仿宋" w:hAnsi="仿宋" w:hint="eastAsia"/>
                <w:b/>
                <w:color w:val="000000"/>
                <w:szCs w:val="21"/>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000000">
            <w:pPr>
              <w:tabs>
                <w:tab w:val="left" w:pos="360"/>
                <w:tab w:val="left" w:pos="540"/>
              </w:tabs>
              <w:wordWrap w:val="0"/>
              <w:autoSpaceDN w:val="0"/>
              <w:jc w:val="center"/>
              <w:rPr>
                <w:rFonts w:ascii="仿宋" w:eastAsia="仿宋" w:hAnsi="仿宋"/>
                <w:b/>
                <w:color w:val="000000"/>
                <w:spacing w:val="-26"/>
                <w:szCs w:val="21"/>
              </w:rPr>
            </w:pPr>
            <w:r w:rsidRPr="00125994">
              <w:rPr>
                <w:rFonts w:ascii="仿宋" w:eastAsia="仿宋" w:hAnsi="仿宋"/>
                <w:b/>
                <w:color w:val="000000"/>
                <w:spacing w:val="-26"/>
                <w:szCs w:val="21"/>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000000">
            <w:pPr>
              <w:tabs>
                <w:tab w:val="left" w:pos="360"/>
                <w:tab w:val="left" w:pos="540"/>
              </w:tabs>
              <w:wordWrap w:val="0"/>
              <w:autoSpaceDN w:val="0"/>
              <w:ind w:left="27"/>
              <w:jc w:val="center"/>
              <w:rPr>
                <w:rFonts w:ascii="仿宋" w:eastAsia="仿宋" w:hAnsi="仿宋"/>
                <w:b/>
                <w:color w:val="000000"/>
                <w:szCs w:val="21"/>
              </w:rPr>
            </w:pPr>
            <w:r w:rsidRPr="00125994">
              <w:rPr>
                <w:rFonts w:ascii="仿宋" w:eastAsia="仿宋" w:hAnsi="仿宋" w:hint="eastAsia"/>
                <w:b/>
                <w:color w:val="000000"/>
                <w:szCs w:val="21"/>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000000">
            <w:pPr>
              <w:tabs>
                <w:tab w:val="left" w:pos="360"/>
                <w:tab w:val="left" w:pos="540"/>
              </w:tabs>
              <w:wordWrap w:val="0"/>
              <w:autoSpaceDN w:val="0"/>
              <w:ind w:left="27"/>
              <w:jc w:val="center"/>
              <w:rPr>
                <w:rFonts w:ascii="仿宋" w:eastAsia="仿宋" w:hAnsi="仿宋"/>
                <w:b/>
                <w:color w:val="000000"/>
                <w:szCs w:val="21"/>
              </w:rPr>
            </w:pPr>
            <w:r w:rsidRPr="00125994">
              <w:rPr>
                <w:rFonts w:ascii="仿宋" w:eastAsia="仿宋" w:hAnsi="仿宋" w:hint="eastAsia"/>
                <w:b/>
                <w:color w:val="000000"/>
                <w:szCs w:val="21"/>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000000">
            <w:pPr>
              <w:tabs>
                <w:tab w:val="left" w:pos="360"/>
                <w:tab w:val="left" w:pos="540"/>
              </w:tabs>
              <w:wordWrap w:val="0"/>
              <w:autoSpaceDN w:val="0"/>
              <w:ind w:left="27"/>
              <w:jc w:val="center"/>
              <w:rPr>
                <w:rFonts w:ascii="仿宋" w:eastAsia="仿宋" w:hAnsi="仿宋"/>
                <w:b/>
                <w:color w:val="000000"/>
                <w:szCs w:val="21"/>
              </w:rPr>
            </w:pPr>
            <w:r w:rsidRPr="00125994">
              <w:rPr>
                <w:rFonts w:ascii="仿宋" w:eastAsia="仿宋" w:hAnsi="仿宋" w:hint="eastAsia"/>
                <w:b/>
                <w:color w:val="000000"/>
                <w:szCs w:val="21"/>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000000">
            <w:pPr>
              <w:tabs>
                <w:tab w:val="left" w:pos="360"/>
                <w:tab w:val="left" w:pos="540"/>
              </w:tabs>
              <w:wordWrap w:val="0"/>
              <w:autoSpaceDN w:val="0"/>
              <w:ind w:left="27"/>
              <w:jc w:val="center"/>
              <w:rPr>
                <w:rFonts w:ascii="仿宋" w:eastAsia="仿宋" w:hAnsi="仿宋"/>
                <w:b/>
                <w:color w:val="000000"/>
                <w:szCs w:val="21"/>
              </w:rPr>
            </w:pPr>
            <w:r w:rsidRPr="00125994">
              <w:rPr>
                <w:rFonts w:ascii="仿宋" w:eastAsia="仿宋" w:hAnsi="仿宋"/>
                <w:b/>
                <w:color w:val="000000"/>
                <w:szCs w:val="21"/>
              </w:rPr>
              <w:t>邮箱</w:t>
            </w:r>
          </w:p>
        </w:tc>
      </w:tr>
      <w:tr w:rsidR="00E47E8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r>
      <w:tr w:rsidR="00E47E8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r>
      <w:tr w:rsidR="00E47E8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r>
      <w:tr w:rsidR="00E47E8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r>
      <w:tr w:rsidR="00E47E8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r>
      <w:tr w:rsidR="00E47E8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r>
      <w:tr w:rsidR="00E47E8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r>
      <w:tr w:rsidR="00E47E8C">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spacing w:before="156" w:after="156"/>
              <w:jc w:val="center"/>
              <w:rPr>
                <w:rFonts w:ascii="仿宋" w:eastAsia="仿宋" w:hAnsi="仿宋"/>
                <w:b/>
                <w:color w:val="000000"/>
                <w:szCs w:val="21"/>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rPr>
                <w:rFonts w:ascii="仿宋" w:eastAsia="仿宋" w:hAnsi="仿宋"/>
                <w:b/>
                <w:color w:val="000000"/>
                <w:spacing w:val="-26"/>
                <w:szCs w:val="21"/>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rsidR="00E47E8C" w:rsidRPr="00125994" w:rsidRDefault="00E47E8C">
            <w:pPr>
              <w:tabs>
                <w:tab w:val="left" w:pos="360"/>
                <w:tab w:val="left" w:pos="540"/>
              </w:tabs>
              <w:wordWrap w:val="0"/>
              <w:autoSpaceDN w:val="0"/>
              <w:ind w:left="27"/>
              <w:jc w:val="center"/>
              <w:rPr>
                <w:rFonts w:ascii="仿宋" w:eastAsia="仿宋" w:hAnsi="仿宋"/>
                <w:b/>
                <w:color w:val="000000"/>
                <w:szCs w:val="21"/>
              </w:rPr>
            </w:pPr>
          </w:p>
        </w:tc>
      </w:tr>
      <w:tr w:rsidR="00E47E8C">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000000">
            <w:pPr>
              <w:tabs>
                <w:tab w:val="left" w:pos="360"/>
                <w:tab w:val="left" w:pos="540"/>
              </w:tabs>
              <w:wordWrap w:val="0"/>
              <w:autoSpaceDN w:val="0"/>
              <w:rPr>
                <w:rFonts w:ascii="仿宋" w:eastAsia="仿宋" w:hAnsi="仿宋"/>
                <w:b/>
                <w:color w:val="000000"/>
                <w:szCs w:val="21"/>
              </w:rPr>
            </w:pPr>
            <w:r w:rsidRPr="00125994">
              <w:rPr>
                <w:rFonts w:ascii="仿宋" w:eastAsia="仿宋" w:hAnsi="仿宋" w:hint="eastAsia"/>
                <w:b/>
                <w:color w:val="000000"/>
                <w:szCs w:val="21"/>
              </w:rPr>
              <w:t>报名程序：</w:t>
            </w:r>
          </w:p>
          <w:p w:rsidR="00E47E8C" w:rsidRPr="00125994" w:rsidRDefault="00000000">
            <w:pPr>
              <w:tabs>
                <w:tab w:val="left" w:pos="360"/>
                <w:tab w:val="left" w:pos="540"/>
              </w:tabs>
              <w:autoSpaceDN w:val="0"/>
              <w:ind w:left="27"/>
              <w:jc w:val="left"/>
              <w:rPr>
                <w:rFonts w:ascii="仿宋" w:eastAsia="仿宋" w:hAnsi="仿宋"/>
                <w:bCs/>
                <w:color w:val="000000"/>
                <w:szCs w:val="21"/>
              </w:rPr>
            </w:pPr>
            <w:r w:rsidRPr="00125994">
              <w:rPr>
                <w:rFonts w:ascii="仿宋" w:eastAsia="仿宋" w:hAnsi="仿宋" w:hint="eastAsia"/>
                <w:bCs/>
                <w:color w:val="000000"/>
                <w:szCs w:val="21"/>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000000">
            <w:pPr>
              <w:tabs>
                <w:tab w:val="left" w:pos="360"/>
                <w:tab w:val="left" w:pos="540"/>
              </w:tabs>
              <w:wordWrap w:val="0"/>
              <w:autoSpaceDN w:val="0"/>
              <w:rPr>
                <w:rFonts w:ascii="仿宋" w:eastAsia="仿宋" w:hAnsi="仿宋"/>
                <w:b/>
                <w:color w:val="000000"/>
                <w:szCs w:val="21"/>
              </w:rPr>
            </w:pPr>
            <w:r w:rsidRPr="00125994">
              <w:rPr>
                <w:rFonts w:ascii="仿宋" w:eastAsia="仿宋" w:hAnsi="仿宋" w:hint="eastAsia"/>
                <w:b/>
                <w:color w:val="000000"/>
                <w:szCs w:val="21"/>
              </w:rPr>
              <w:t>学院账户：</w:t>
            </w:r>
          </w:p>
          <w:p w:rsidR="00E47E8C" w:rsidRPr="00125994" w:rsidRDefault="00000000">
            <w:pPr>
              <w:tabs>
                <w:tab w:val="left" w:pos="360"/>
                <w:tab w:val="left" w:pos="540"/>
              </w:tabs>
              <w:wordWrap w:val="0"/>
              <w:autoSpaceDN w:val="0"/>
              <w:rPr>
                <w:rFonts w:ascii="仿宋" w:eastAsia="仿宋" w:hAnsi="仿宋"/>
                <w:bCs/>
                <w:color w:val="000000"/>
                <w:szCs w:val="21"/>
              </w:rPr>
            </w:pPr>
            <w:r w:rsidRPr="00125994">
              <w:rPr>
                <w:rFonts w:ascii="仿宋" w:eastAsia="仿宋" w:hAnsi="仿宋" w:hint="eastAsia"/>
                <w:bCs/>
                <w:color w:val="000000"/>
                <w:szCs w:val="21"/>
              </w:rPr>
              <w:t>学院开户行：中国建设银行上海徐泾支行</w:t>
            </w:r>
          </w:p>
          <w:p w:rsidR="00E47E8C" w:rsidRPr="00125994" w:rsidRDefault="00000000">
            <w:pPr>
              <w:tabs>
                <w:tab w:val="left" w:pos="360"/>
                <w:tab w:val="left" w:pos="540"/>
              </w:tabs>
              <w:wordWrap w:val="0"/>
              <w:autoSpaceDN w:val="0"/>
              <w:rPr>
                <w:rFonts w:ascii="仿宋" w:eastAsia="仿宋" w:hAnsi="仿宋"/>
                <w:bCs/>
                <w:color w:val="000000"/>
                <w:szCs w:val="21"/>
              </w:rPr>
            </w:pPr>
            <w:r w:rsidRPr="00125994">
              <w:rPr>
                <w:rFonts w:ascii="仿宋" w:eastAsia="仿宋" w:hAnsi="仿宋" w:hint="eastAsia"/>
                <w:bCs/>
                <w:color w:val="000000"/>
                <w:szCs w:val="21"/>
              </w:rPr>
              <w:t>单位名称：上海国家会计学院</w:t>
            </w:r>
          </w:p>
          <w:p w:rsidR="00E47E8C" w:rsidRPr="00125994" w:rsidRDefault="00000000">
            <w:pPr>
              <w:tabs>
                <w:tab w:val="left" w:pos="360"/>
                <w:tab w:val="left" w:pos="540"/>
              </w:tabs>
              <w:wordWrap w:val="0"/>
              <w:autoSpaceDN w:val="0"/>
              <w:rPr>
                <w:rFonts w:ascii="仿宋" w:eastAsia="仿宋" w:hAnsi="仿宋"/>
                <w:b/>
                <w:color w:val="000000"/>
                <w:szCs w:val="21"/>
              </w:rPr>
            </w:pPr>
            <w:r w:rsidRPr="00125994">
              <w:rPr>
                <w:rFonts w:ascii="仿宋" w:eastAsia="仿宋" w:hAnsi="仿宋" w:hint="eastAsia"/>
                <w:bCs/>
                <w:color w:val="000000"/>
                <w:szCs w:val="21"/>
              </w:rPr>
              <w:t>汇款账号：31001984300059768088</w:t>
            </w:r>
          </w:p>
        </w:tc>
      </w:tr>
      <w:tr w:rsidR="00E47E8C">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47E8C" w:rsidRPr="00125994" w:rsidRDefault="00000000">
            <w:pPr>
              <w:tabs>
                <w:tab w:val="left" w:pos="360"/>
                <w:tab w:val="left" w:pos="540"/>
              </w:tabs>
              <w:autoSpaceDN w:val="0"/>
              <w:spacing w:line="360" w:lineRule="exact"/>
              <w:rPr>
                <w:rFonts w:ascii="仿宋" w:eastAsia="仿宋" w:hAnsi="仿宋"/>
                <w:b/>
                <w:color w:val="000000"/>
                <w:szCs w:val="21"/>
              </w:rPr>
            </w:pPr>
            <w:r w:rsidRPr="00125994">
              <w:rPr>
                <w:rFonts w:ascii="仿宋" w:eastAsia="仿宋" w:hAnsi="仿宋" w:hint="eastAsia"/>
                <w:b/>
                <w:color w:val="000000"/>
                <w:szCs w:val="21"/>
              </w:rPr>
              <w:t>报名咨询：</w:t>
            </w:r>
          </w:p>
          <w:p w:rsidR="00E47E8C" w:rsidRPr="00125994" w:rsidRDefault="00000000">
            <w:pPr>
              <w:tabs>
                <w:tab w:val="left" w:pos="360"/>
                <w:tab w:val="left" w:pos="540"/>
              </w:tabs>
              <w:autoSpaceDN w:val="0"/>
              <w:spacing w:line="360" w:lineRule="exact"/>
              <w:rPr>
                <w:rFonts w:ascii="仿宋" w:eastAsia="仿宋" w:hAnsi="仿宋"/>
                <w:bCs/>
                <w:color w:val="000000"/>
                <w:szCs w:val="21"/>
              </w:rPr>
            </w:pPr>
            <w:r w:rsidRPr="00125994">
              <w:rPr>
                <w:rFonts w:ascii="仿宋" w:eastAsia="仿宋" w:hAnsi="仿宋" w:hint="eastAsia"/>
                <w:bCs/>
                <w:color w:val="000000"/>
                <w:szCs w:val="21"/>
              </w:rPr>
              <w:t>黄老师：18610843353（同微信）  邮箱：</w:t>
            </w:r>
            <w:r w:rsidRPr="00125994">
              <w:rPr>
                <w:rFonts w:ascii="仿宋" w:eastAsia="仿宋" w:hAnsi="仿宋"/>
                <w:bCs/>
                <w:color w:val="000000"/>
                <w:szCs w:val="21"/>
              </w:rPr>
              <w:t>284828890@qq.com</w:t>
            </w:r>
            <w:r w:rsidRPr="00125994">
              <w:rPr>
                <w:rFonts w:ascii="仿宋" w:eastAsia="仿宋" w:hAnsi="仿宋" w:hint="eastAsia"/>
                <w:bCs/>
                <w:color w:val="000000"/>
                <w:szCs w:val="21"/>
              </w:rPr>
              <w:t xml:space="preserve">  </w:t>
            </w:r>
          </w:p>
        </w:tc>
      </w:tr>
    </w:tbl>
    <w:p w:rsidR="00E47E8C" w:rsidRDefault="00E47E8C">
      <w:pPr>
        <w:widowControl/>
        <w:tabs>
          <w:tab w:val="center" w:pos="4766"/>
          <w:tab w:val="left" w:pos="6716"/>
        </w:tabs>
        <w:spacing w:line="480" w:lineRule="exact"/>
        <w:rPr>
          <w:rFonts w:ascii="仿宋_GB2312" w:eastAsia="仿宋_GB2312" w:hAnsi="宋体" w:cs="宋体"/>
          <w:b/>
          <w:bCs/>
          <w:color w:val="000000"/>
          <w:kern w:val="0"/>
          <w:sz w:val="30"/>
          <w:szCs w:val="30"/>
        </w:rPr>
      </w:pPr>
    </w:p>
    <w:p w:rsidR="00E47E8C" w:rsidRDefault="00E47E8C">
      <w:pPr>
        <w:rPr>
          <w:rFonts w:ascii="仿宋_GB2312" w:eastAsia="仿宋_GB2312" w:hAnsi="宋体"/>
          <w:color w:val="000000" w:themeColor="text1"/>
          <w:sz w:val="32"/>
          <w:szCs w:val="32"/>
        </w:rPr>
      </w:pPr>
    </w:p>
    <w:p w:rsidR="00E47E8C" w:rsidRDefault="00E47E8C"/>
    <w:sectPr w:rsidR="00E47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5D24" w:rsidRDefault="00BD5D24">
      <w:r>
        <w:separator/>
      </w:r>
    </w:p>
  </w:endnote>
  <w:endnote w:type="continuationSeparator" w:id="0">
    <w:p w:rsidR="00BD5D24" w:rsidRDefault="00BD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ngti SC">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5D24" w:rsidRDefault="00BD5D24">
      <w:r>
        <w:separator/>
      </w:r>
    </w:p>
  </w:footnote>
  <w:footnote w:type="continuationSeparator" w:id="0">
    <w:p w:rsidR="00BD5D24" w:rsidRDefault="00BD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E66D9"/>
    <w:multiLevelType w:val="multilevel"/>
    <w:tmpl w:val="4ADE66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553818F4"/>
    <w:multiLevelType w:val="multilevel"/>
    <w:tmpl w:val="553818F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17431747">
    <w:abstractNumId w:val="1"/>
  </w:num>
  <w:num w:numId="2" w16cid:durableId="39270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CC5"/>
    <w:rsid w:val="AD5E597B"/>
    <w:rsid w:val="FFFE2D34"/>
    <w:rsid w:val="00022E17"/>
    <w:rsid w:val="0005519B"/>
    <w:rsid w:val="000F5EBB"/>
    <w:rsid w:val="00125994"/>
    <w:rsid w:val="00132F0E"/>
    <w:rsid w:val="001B1524"/>
    <w:rsid w:val="001C2552"/>
    <w:rsid w:val="0021616A"/>
    <w:rsid w:val="00252969"/>
    <w:rsid w:val="002605A8"/>
    <w:rsid w:val="0026690F"/>
    <w:rsid w:val="002A4A69"/>
    <w:rsid w:val="00321FE6"/>
    <w:rsid w:val="0035569B"/>
    <w:rsid w:val="003D245B"/>
    <w:rsid w:val="003E3B1F"/>
    <w:rsid w:val="003E5214"/>
    <w:rsid w:val="00466359"/>
    <w:rsid w:val="005709F8"/>
    <w:rsid w:val="00584602"/>
    <w:rsid w:val="005C146F"/>
    <w:rsid w:val="005C38DF"/>
    <w:rsid w:val="005D310A"/>
    <w:rsid w:val="006F429B"/>
    <w:rsid w:val="007121C0"/>
    <w:rsid w:val="00724FEF"/>
    <w:rsid w:val="00746A35"/>
    <w:rsid w:val="00792F8E"/>
    <w:rsid w:val="007F0858"/>
    <w:rsid w:val="00811256"/>
    <w:rsid w:val="008364B8"/>
    <w:rsid w:val="008804F9"/>
    <w:rsid w:val="0088123C"/>
    <w:rsid w:val="008D3FB6"/>
    <w:rsid w:val="008D4A40"/>
    <w:rsid w:val="008E6CC5"/>
    <w:rsid w:val="009E0AEE"/>
    <w:rsid w:val="00A262B4"/>
    <w:rsid w:val="00A65DF8"/>
    <w:rsid w:val="00BA77AC"/>
    <w:rsid w:val="00BD3424"/>
    <w:rsid w:val="00BD5D24"/>
    <w:rsid w:val="00C56014"/>
    <w:rsid w:val="00CD0565"/>
    <w:rsid w:val="00CD561E"/>
    <w:rsid w:val="00CF64A3"/>
    <w:rsid w:val="00D17242"/>
    <w:rsid w:val="00D26722"/>
    <w:rsid w:val="00D37CAE"/>
    <w:rsid w:val="00D81609"/>
    <w:rsid w:val="00E47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12B05D4"/>
  <w15:docId w15:val="{7164B23F-E7A0-1F43-B3B2-A86B79E8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f0">
    <w:name w:val="No Spacing"/>
    <w:uiPriority w:val="1"/>
    <w:qFormat/>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10</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曹巧波</dc:creator>
  <cp:lastModifiedBy>黑洋酥小汤圆</cp:lastModifiedBy>
  <cp:revision>33</cp:revision>
  <dcterms:created xsi:type="dcterms:W3CDTF">2025-08-13T16:47:00Z</dcterms:created>
  <dcterms:modified xsi:type="dcterms:W3CDTF">2025-12-19T07:22:00Z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87967693DCEAF5B5E2963F6943E5B895_42</vt:lpwstr>
  </property>
</Properties>
</file>