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36AD" w14:textId="77777777" w:rsidR="003B1757" w:rsidRDefault="003B1757">
      <w:pPr>
        <w:spacing w:line="360" w:lineRule="auto"/>
        <w:rPr>
          <w:rFonts w:ascii="宋体" w:hAnsi="宋体" w:hint="eastAsia"/>
          <w:b/>
          <w:bCs/>
          <w:color w:val="FF3300"/>
          <w:spacing w:val="-40"/>
          <w:sz w:val="112"/>
          <w:szCs w:val="112"/>
        </w:rPr>
      </w:pPr>
      <w:bookmarkStart w:id="0" w:name="_Hlk29466901"/>
    </w:p>
    <w:p w14:paraId="25778043" w14:textId="77777777" w:rsidR="003B1757" w:rsidRDefault="007E4462">
      <w:pPr>
        <w:spacing w:line="360" w:lineRule="auto"/>
        <w:jc w:val="center"/>
        <w:rPr>
          <w:rFonts w:ascii="新宋体" w:eastAsia="新宋体" w:hAnsi="新宋体" w:cs="新宋体" w:hint="eastAsia"/>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74805604" w14:textId="77777777" w:rsidR="003B1757" w:rsidRDefault="003B1757">
      <w:pPr>
        <w:spacing w:line="360" w:lineRule="auto"/>
        <w:jc w:val="center"/>
        <w:rPr>
          <w:rFonts w:ascii="宋体" w:hAnsi="宋体" w:hint="eastAsia"/>
          <w:b/>
          <w:bCs/>
          <w:color w:val="FF0000"/>
          <w:spacing w:val="-40"/>
          <w:sz w:val="32"/>
          <w:szCs w:val="32"/>
        </w:rPr>
      </w:pPr>
    </w:p>
    <w:p w14:paraId="7A70C2D2" w14:textId="54881E8F" w:rsidR="003B1757" w:rsidRDefault="007E4462">
      <w:pPr>
        <w:spacing w:line="360" w:lineRule="auto"/>
        <w:jc w:val="center"/>
        <w:rPr>
          <w:rFonts w:ascii="仿宋_GB2312" w:eastAsia="仿宋_GB2312" w:hint="eastAsia"/>
          <w:bCs/>
          <w:sz w:val="32"/>
        </w:rPr>
      </w:pPr>
      <w:r>
        <w:rPr>
          <w:rFonts w:ascii="仿宋_GB2312" w:eastAsia="仿宋_GB2312" w:hint="eastAsia"/>
          <w:bCs/>
          <w:sz w:val="32"/>
        </w:rPr>
        <w:t>上国会培〔202</w:t>
      </w:r>
      <w:r w:rsidR="00DB04CF">
        <w:rPr>
          <w:rFonts w:ascii="仿宋_GB2312" w:eastAsia="仿宋_GB2312"/>
          <w:bCs/>
          <w:sz w:val="32"/>
        </w:rPr>
        <w:t>6</w:t>
      </w:r>
      <w:r>
        <w:rPr>
          <w:rFonts w:ascii="仿宋_GB2312" w:eastAsia="仿宋_GB2312" w:hint="eastAsia"/>
          <w:bCs/>
          <w:sz w:val="32"/>
        </w:rPr>
        <w:t>〕</w:t>
      </w:r>
      <w:r w:rsidR="00C15501">
        <w:rPr>
          <w:rFonts w:ascii="仿宋_GB2312" w:eastAsia="仿宋_GB2312" w:hint="eastAsia"/>
          <w:bCs/>
          <w:sz w:val="32"/>
        </w:rPr>
        <w:t>7</w:t>
      </w:r>
      <w:r w:rsidR="00C15501">
        <w:rPr>
          <w:rFonts w:ascii="仿宋_GB2312" w:eastAsia="仿宋_GB2312"/>
          <w:bCs/>
          <w:sz w:val="32"/>
        </w:rPr>
        <w:t>4</w:t>
      </w:r>
      <w:r>
        <w:rPr>
          <w:rFonts w:ascii="仿宋_GB2312" w:eastAsia="仿宋_GB2312" w:hint="eastAsia"/>
          <w:bCs/>
          <w:sz w:val="32"/>
        </w:rPr>
        <w:t>号</w:t>
      </w:r>
    </w:p>
    <w:p w14:paraId="52EEFDBB" w14:textId="77777777" w:rsidR="003B1757" w:rsidRDefault="007E4462">
      <w:pPr>
        <w:jc w:val="center"/>
        <w:rPr>
          <w:rFonts w:ascii="仿宋_GB2312" w:eastAsia="仿宋_GB2312" w:hint="eastAsia"/>
          <w:b/>
          <w:bCs/>
          <w:sz w:val="18"/>
          <w:szCs w:val="18"/>
        </w:rPr>
      </w:pPr>
      <w:r>
        <w:rPr>
          <w:rFonts w:ascii="仿宋_GB2312" w:eastAsia="仿宋_GB2312" w:hAnsi="黑体" w:cs="Times New Roman"/>
          <w:b/>
          <w:noProof/>
          <w:sz w:val="36"/>
          <w:szCs w:val="36"/>
        </w:rPr>
        <mc:AlternateContent>
          <mc:Choice Requires="wps">
            <w:drawing>
              <wp:anchor distT="0" distB="0" distL="114300" distR="114300" simplePos="0" relativeHeight="251659264" behindDoc="0" locked="0" layoutInCell="1" allowOverlap="1" wp14:anchorId="004AF24A" wp14:editId="563DA299">
                <wp:simplePos x="0" y="0"/>
                <wp:positionH relativeFrom="margin">
                  <wp:align>right</wp:align>
                </wp:positionH>
                <wp:positionV relativeFrom="paragraph">
                  <wp:posOffset>157480</wp:posOffset>
                </wp:positionV>
                <wp:extent cx="5257800" cy="5715"/>
                <wp:effectExtent l="0" t="0" r="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5715"/>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top:12.4pt;height:0.45pt;width:414pt;mso-position-horizontal:right;mso-position-horizontal-relative:margin;z-index:251659264;mso-width-relative:page;mso-height-relative:page;" filled="f" stroked="t" coordsize="21600,21600" o:gfxdata="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dx8ktQA&#10;AAAGAQAADwAAAAAAAAABACAAAAAiAAAAZHJzL2Rvd25yZXYueG1sUEsBAhQAFAAAAAgAh07iQOF8&#10;LPrqAQAArgMAAA4AAAAAAAAAAQAgAAAAIwEAAGRycy9lMm9Eb2MueG1sUEsFBgAAAAAGAAYAWQEA&#10;AH8FAAAAAA==&#10;">
                <v:fill on="f" focussize="0,0"/>
                <v:stroke weight="2pt" color="#FF0000" joinstyle="round"/>
                <v:imagedata o:title=""/>
                <o:lock v:ext="edit" aspectratio="f"/>
              </v:line>
            </w:pict>
          </mc:Fallback>
        </mc:AlternateContent>
      </w:r>
    </w:p>
    <w:p w14:paraId="3588CA1F" w14:textId="77777777" w:rsidR="003B1757" w:rsidRDefault="003B1757">
      <w:pPr>
        <w:spacing w:line="280" w:lineRule="exact"/>
        <w:ind w:rightChars="-15" w:right="-36"/>
        <w:jc w:val="center"/>
        <w:rPr>
          <w:rFonts w:ascii="仿宋_GB2312" w:eastAsia="仿宋_GB2312" w:hAnsi="黑体" w:cs="Times New Roman" w:hint="eastAsia"/>
          <w:b/>
          <w:sz w:val="36"/>
          <w:szCs w:val="36"/>
        </w:rPr>
      </w:pPr>
    </w:p>
    <w:p w14:paraId="5BBEE346" w14:textId="77777777" w:rsidR="003B1757" w:rsidRDefault="007E4462">
      <w:pPr>
        <w:spacing w:line="560" w:lineRule="exact"/>
        <w:jc w:val="center"/>
        <w:rPr>
          <w:rFonts w:ascii="仿宋_GB2312" w:eastAsia="仿宋_GB2312" w:hAnsi="仿宋" w:cs="Times New Roman" w:hint="eastAsia"/>
          <w:b/>
          <w:sz w:val="37"/>
          <w:szCs w:val="37"/>
        </w:rPr>
      </w:pPr>
      <w:r>
        <w:rPr>
          <w:rFonts w:ascii="仿宋_GB2312" w:eastAsia="仿宋_GB2312" w:hAnsi="仿宋" w:cs="Times New Roman" w:hint="eastAsia"/>
          <w:b/>
          <w:sz w:val="37"/>
          <w:szCs w:val="37"/>
        </w:rPr>
        <w:t>关于举办“</w:t>
      </w:r>
      <w:r w:rsidR="00DB04CF" w:rsidRPr="00DB04CF">
        <w:rPr>
          <w:rFonts w:ascii="仿宋_GB2312" w:eastAsia="仿宋_GB2312" w:hAnsi="仿宋" w:cs="Times New Roman" w:hint="eastAsia"/>
          <w:b/>
          <w:sz w:val="37"/>
          <w:szCs w:val="37"/>
        </w:rPr>
        <w:t>十五五规划下预算绩效管理与零基预算改革专题</w:t>
      </w:r>
      <w:r>
        <w:rPr>
          <w:rFonts w:ascii="仿宋_GB2312" w:eastAsia="仿宋_GB2312" w:hAnsi="仿宋" w:cs="Times New Roman" w:hint="eastAsia"/>
          <w:b/>
          <w:sz w:val="37"/>
          <w:szCs w:val="37"/>
        </w:rPr>
        <w:t>”研修班</w:t>
      </w:r>
    </w:p>
    <w:p w14:paraId="4521D05E" w14:textId="77777777" w:rsidR="003B1757" w:rsidRDefault="003B1757">
      <w:pPr>
        <w:rPr>
          <w:rFonts w:ascii="仿宋_GB2312" w:eastAsia="仿宋_GB2312" w:hAnsi="Songti SC" w:hint="eastAsia"/>
          <w:sz w:val="11"/>
          <w:szCs w:val="11"/>
        </w:rPr>
      </w:pPr>
    </w:p>
    <w:p w14:paraId="3D437B1E" w14:textId="77777777" w:rsidR="003B1757" w:rsidRDefault="007E4462">
      <w:pPr>
        <w:rPr>
          <w:rFonts w:ascii="仿宋_GB2312" w:eastAsia="仿宋_GB2312" w:hAnsi="Songti SC" w:hint="eastAsia"/>
          <w:sz w:val="32"/>
          <w:szCs w:val="32"/>
        </w:rPr>
      </w:pPr>
      <w:r>
        <w:rPr>
          <w:rFonts w:ascii="仿宋_GB2312" w:eastAsia="仿宋_GB2312" w:hAnsi="Songti SC" w:hint="eastAsia"/>
          <w:sz w:val="32"/>
          <w:szCs w:val="32"/>
        </w:rPr>
        <w:t>各相关单位：</w:t>
      </w:r>
    </w:p>
    <w:p w14:paraId="60D706FD" w14:textId="77777777" w:rsidR="00EA2D50" w:rsidRPr="00EA2D50" w:rsidRDefault="00EA2D50" w:rsidP="00EA2D50">
      <w:pPr>
        <w:pStyle w:val="last-node"/>
        <w:shd w:val="clear" w:color="auto" w:fill="FFFFFF"/>
        <w:spacing w:line="360" w:lineRule="atLeast"/>
        <w:ind w:firstLineChars="200" w:firstLine="640"/>
        <w:rPr>
          <w:rFonts w:ascii="仿宋_GB2312" w:eastAsia="仿宋_GB2312" w:hAnsi="Songti SC" w:cstheme="minorBidi" w:hint="eastAsia"/>
          <w:kern w:val="2"/>
          <w:sz w:val="32"/>
          <w:szCs w:val="32"/>
        </w:rPr>
      </w:pPr>
      <w:r w:rsidRPr="00EA2D50">
        <w:rPr>
          <w:rFonts w:ascii="仿宋_GB2312" w:eastAsia="仿宋_GB2312" w:hAnsi="Songti SC" w:cstheme="minorBidi"/>
          <w:kern w:val="2"/>
          <w:sz w:val="32"/>
          <w:szCs w:val="32"/>
        </w:rPr>
        <w:t xml:space="preserve">2025 年《中共中央关于制定国民经济和社会发展第十五个五年规划的建议》明确提出 </w:t>
      </w:r>
      <w:r w:rsidRPr="00EA2D50">
        <w:rPr>
          <w:rFonts w:ascii="仿宋_GB2312" w:eastAsia="仿宋_GB2312" w:hAnsi="Songti SC" w:cstheme="minorBidi"/>
          <w:kern w:val="2"/>
          <w:sz w:val="32"/>
          <w:szCs w:val="32"/>
        </w:rPr>
        <w:t>“</w:t>
      </w:r>
      <w:r w:rsidRPr="00EA2D50">
        <w:rPr>
          <w:rFonts w:ascii="仿宋_GB2312" w:eastAsia="仿宋_GB2312" w:hAnsi="Songti SC" w:cstheme="minorBidi"/>
          <w:kern w:val="2"/>
          <w:sz w:val="32"/>
          <w:szCs w:val="32"/>
        </w:rPr>
        <w:t>深化零基预算改革，统一预算分配权，优化财政支出结构，加强预算绩效管理</w:t>
      </w:r>
      <w:r w:rsidRPr="00EA2D50">
        <w:rPr>
          <w:rFonts w:ascii="仿宋_GB2312" w:eastAsia="仿宋_GB2312" w:hAnsi="Songti SC" w:cstheme="minorBidi"/>
          <w:kern w:val="2"/>
          <w:sz w:val="32"/>
          <w:szCs w:val="32"/>
        </w:rPr>
        <w:t>”</w:t>
      </w:r>
      <w:r w:rsidRPr="00EA2D50">
        <w:rPr>
          <w:rFonts w:ascii="仿宋_GB2312" w:eastAsia="仿宋_GB2312" w:hAnsi="Songti SC" w:cstheme="minorBidi"/>
          <w:kern w:val="2"/>
          <w:sz w:val="32"/>
          <w:szCs w:val="32"/>
        </w:rPr>
        <w:t xml:space="preserve"> 的核心要求，将预算管理改革提升至国家战略层面。2025 年《政府工作报告》首次将零基预算改革纳入国家财政管理革新任务，要求中央部门开展试点、地方深化推进，标志着改革从地方探索走向全国统筹推进新阶段。</w:t>
      </w:r>
      <w:r w:rsidRPr="00EA2D50">
        <w:rPr>
          <w:rFonts w:ascii="MS Mincho" w:eastAsia="MS Mincho" w:hAnsi="MS Mincho" w:cs="MS Mincho" w:hint="eastAsia"/>
          <w:kern w:val="2"/>
          <w:sz w:val="32"/>
          <w:szCs w:val="32"/>
        </w:rPr>
        <w:t>​</w:t>
      </w:r>
    </w:p>
    <w:p w14:paraId="3433F0A0" w14:textId="77777777" w:rsidR="003B1757" w:rsidRDefault="00EA2D50" w:rsidP="00EA2D50">
      <w:pPr>
        <w:pStyle w:val="last-node"/>
        <w:shd w:val="clear" w:color="auto" w:fill="FFFFFF"/>
        <w:spacing w:before="0" w:beforeAutospacing="0" w:after="0" w:afterAutospacing="0" w:line="360" w:lineRule="atLeast"/>
        <w:ind w:firstLineChars="200" w:firstLine="640"/>
        <w:rPr>
          <w:rFonts w:ascii="仿宋_GB2312" w:eastAsia="仿宋_GB2312" w:hAnsi="Songti SC" w:cstheme="minorBidi" w:hint="eastAsia"/>
          <w:kern w:val="2"/>
          <w:sz w:val="32"/>
          <w:szCs w:val="32"/>
        </w:rPr>
      </w:pPr>
      <w:r w:rsidRPr="00EA2D50">
        <w:rPr>
          <w:rFonts w:ascii="仿宋_GB2312" w:eastAsia="仿宋_GB2312" w:hAnsi="Songti SC" w:cstheme="minorBidi" w:hint="eastAsia"/>
          <w:kern w:val="2"/>
          <w:sz w:val="32"/>
          <w:szCs w:val="32"/>
        </w:rPr>
        <w:t>当前，财政收支矛盾与重大战略任务保障需求并存，传统</w:t>
      </w:r>
      <w:r w:rsidRPr="00EA2D50">
        <w:rPr>
          <w:rFonts w:ascii="仿宋_GB2312" w:eastAsia="仿宋_GB2312" w:hAnsi="Songti SC" w:cstheme="minorBidi"/>
          <w:kern w:val="2"/>
          <w:sz w:val="32"/>
          <w:szCs w:val="32"/>
        </w:rPr>
        <w:t xml:space="preserve"> </w:t>
      </w:r>
      <w:r w:rsidRPr="00EA2D50">
        <w:rPr>
          <w:rFonts w:ascii="仿宋_GB2312" w:eastAsia="仿宋_GB2312" w:hAnsi="Songti SC" w:cstheme="minorBidi"/>
          <w:kern w:val="2"/>
          <w:sz w:val="32"/>
          <w:szCs w:val="32"/>
        </w:rPr>
        <w:t>“</w:t>
      </w:r>
      <w:r w:rsidRPr="00EA2D50">
        <w:rPr>
          <w:rFonts w:ascii="仿宋_GB2312" w:eastAsia="仿宋_GB2312" w:hAnsi="Songti SC" w:cstheme="minorBidi"/>
          <w:kern w:val="2"/>
          <w:sz w:val="32"/>
          <w:szCs w:val="32"/>
        </w:rPr>
        <w:t>基数预算</w:t>
      </w:r>
      <w:r w:rsidRPr="00EA2D50">
        <w:rPr>
          <w:rFonts w:ascii="仿宋_GB2312" w:eastAsia="仿宋_GB2312" w:hAnsi="Songti SC" w:cstheme="minorBidi"/>
          <w:kern w:val="2"/>
          <w:sz w:val="32"/>
          <w:szCs w:val="32"/>
        </w:rPr>
        <w:t>”</w:t>
      </w:r>
      <w:r w:rsidRPr="00EA2D50">
        <w:rPr>
          <w:rFonts w:ascii="仿宋_GB2312" w:eastAsia="仿宋_GB2312" w:hAnsi="Songti SC" w:cstheme="minorBidi"/>
          <w:kern w:val="2"/>
          <w:sz w:val="32"/>
          <w:szCs w:val="32"/>
        </w:rPr>
        <w:t xml:space="preserve"> 固化格局已难以适应高质量发展要求。为帮助各地区、各部门准确把握十五五规划下预算管</w:t>
      </w:r>
      <w:r w:rsidRPr="00EA2D50">
        <w:rPr>
          <w:rFonts w:ascii="仿宋_GB2312" w:eastAsia="仿宋_GB2312" w:hAnsi="Songti SC" w:cstheme="minorBidi"/>
          <w:kern w:val="2"/>
          <w:sz w:val="32"/>
          <w:szCs w:val="32"/>
        </w:rPr>
        <w:lastRenderedPageBreak/>
        <w:t>理改革的核心要义，掌握零基预算编制、预算绩效管理全流程实操方法，破解改革落地中的重点难点问题，</w:t>
      </w:r>
      <w:r w:rsidR="007E4462">
        <w:rPr>
          <w:rFonts w:ascii="仿宋_GB2312" w:eastAsia="仿宋_GB2312" w:hAnsi="Songti SC" w:cstheme="minorBidi"/>
          <w:kern w:val="2"/>
          <w:sz w:val="32"/>
          <w:szCs w:val="32"/>
        </w:rPr>
        <w:t>上海国家会计学院202</w:t>
      </w:r>
      <w:r>
        <w:rPr>
          <w:rFonts w:ascii="仿宋_GB2312" w:eastAsia="仿宋_GB2312" w:hAnsi="Songti SC" w:cstheme="minorBidi"/>
          <w:kern w:val="2"/>
          <w:sz w:val="32"/>
          <w:szCs w:val="32"/>
        </w:rPr>
        <w:t>6</w:t>
      </w:r>
      <w:r w:rsidR="007E4462">
        <w:rPr>
          <w:rFonts w:ascii="仿宋_GB2312" w:eastAsia="仿宋_GB2312" w:hAnsi="Songti SC" w:cstheme="minorBidi" w:hint="eastAsia"/>
          <w:kern w:val="2"/>
          <w:sz w:val="32"/>
          <w:szCs w:val="32"/>
        </w:rPr>
        <w:t>年</w:t>
      </w:r>
      <w:r w:rsidR="007E4462">
        <w:rPr>
          <w:rFonts w:ascii="仿宋_GB2312" w:eastAsia="仿宋_GB2312" w:hAnsi="Songti SC" w:cstheme="minorBidi"/>
          <w:kern w:val="2"/>
          <w:sz w:val="32"/>
          <w:szCs w:val="32"/>
        </w:rPr>
        <w:t>将</w:t>
      </w:r>
      <w:r w:rsidR="007E4462">
        <w:rPr>
          <w:rFonts w:ascii="仿宋_GB2312" w:eastAsia="仿宋_GB2312" w:hAnsi="Songti SC" w:cstheme="minorBidi" w:hint="eastAsia"/>
          <w:kern w:val="2"/>
          <w:sz w:val="32"/>
          <w:szCs w:val="32"/>
        </w:rPr>
        <w:t>推出</w:t>
      </w:r>
      <w:r w:rsidR="007E4462">
        <w:rPr>
          <w:rFonts w:ascii="仿宋_GB2312" w:eastAsia="仿宋_GB2312" w:hAnsi="Songti SC" w:cstheme="minorBidi"/>
          <w:kern w:val="2"/>
          <w:sz w:val="32"/>
          <w:szCs w:val="32"/>
        </w:rPr>
        <w:t>“</w:t>
      </w:r>
      <w:r w:rsidRPr="00EA2D50">
        <w:rPr>
          <w:rFonts w:ascii="仿宋_GB2312" w:eastAsia="仿宋_GB2312" w:hAnsi="Songti SC" w:cstheme="minorBidi" w:hint="eastAsia"/>
          <w:kern w:val="2"/>
          <w:sz w:val="32"/>
          <w:szCs w:val="32"/>
        </w:rPr>
        <w:t>十五五规划下预算绩效管理与零基预算改革专题研修班</w:t>
      </w:r>
      <w:r w:rsidR="00C22DF1">
        <w:rPr>
          <w:rFonts w:ascii="仿宋_GB2312" w:eastAsia="仿宋_GB2312" w:hAnsi="Songti SC" w:cstheme="minorBidi" w:hint="eastAsia"/>
          <w:kern w:val="2"/>
          <w:sz w:val="32"/>
          <w:szCs w:val="32"/>
        </w:rPr>
        <w:t>”，</w:t>
      </w:r>
      <w:r w:rsidR="007E4462">
        <w:rPr>
          <w:rFonts w:ascii="仿宋_GB2312" w:eastAsia="仿宋_GB2312" w:hAnsi="Songti SC" w:cstheme="minorBidi"/>
          <w:kern w:val="2"/>
          <w:sz w:val="32"/>
          <w:szCs w:val="32"/>
        </w:rPr>
        <w:t>帮助各单位科学有效地规划和管理预算，确保预算分配的合理性和效率。欢迎各相关单位组织人员参加培训学习，共同推动预算绩效管理的高质量发展</w:t>
      </w:r>
      <w:r w:rsidR="00C22DF1">
        <w:rPr>
          <w:rFonts w:ascii="仿宋_GB2312" w:eastAsia="仿宋_GB2312" w:hAnsi="Songti SC" w:cstheme="minorBidi" w:hint="eastAsia"/>
          <w:kern w:val="2"/>
          <w:sz w:val="32"/>
          <w:szCs w:val="32"/>
        </w:rPr>
        <w:t>。</w:t>
      </w:r>
    </w:p>
    <w:p w14:paraId="47A3065D" w14:textId="77777777" w:rsidR="003B1757" w:rsidRDefault="003B1757">
      <w:pPr>
        <w:widowControl/>
        <w:spacing w:line="360" w:lineRule="auto"/>
        <w:ind w:firstLineChars="200" w:firstLine="640"/>
        <w:rPr>
          <w:rFonts w:ascii="仿宋_GB2312" w:eastAsia="仿宋_GB2312" w:hAnsi="Songti SC" w:cs="Times New Roman" w:hint="eastAsia"/>
          <w:sz w:val="32"/>
          <w:szCs w:val="32"/>
        </w:rPr>
      </w:pPr>
    </w:p>
    <w:p w14:paraId="5437E843" w14:textId="77777777" w:rsidR="003B1757" w:rsidRDefault="007E4462">
      <w:pPr>
        <w:widowControl/>
        <w:spacing w:line="360" w:lineRule="auto"/>
        <w:ind w:firstLineChars="200" w:firstLine="640"/>
        <w:jc w:val="left"/>
        <w:rPr>
          <w:rFonts w:ascii="仿宋_GB2312" w:eastAsia="仿宋_GB2312" w:hAnsi="Songti SC" w:hint="eastAsia"/>
          <w:sz w:val="32"/>
          <w:szCs w:val="32"/>
        </w:rPr>
      </w:pPr>
      <w:r>
        <w:rPr>
          <w:rFonts w:ascii="仿宋_GB2312" w:eastAsia="仿宋_GB2312" w:hAnsi="Songti SC" w:hint="eastAsia"/>
          <w:sz w:val="32"/>
          <w:szCs w:val="32"/>
        </w:rPr>
        <w:t>附件一：课程简介</w:t>
      </w:r>
    </w:p>
    <w:p w14:paraId="7FD6414E" w14:textId="77777777" w:rsidR="003B1757" w:rsidRDefault="007E4462">
      <w:pPr>
        <w:widowControl/>
        <w:spacing w:line="360" w:lineRule="auto"/>
        <w:ind w:firstLineChars="200" w:firstLine="640"/>
        <w:jc w:val="left"/>
        <w:rPr>
          <w:rFonts w:ascii="仿宋_GB2312" w:eastAsia="仿宋_GB2312" w:hAnsi="Songti SC" w:hint="eastAsia"/>
          <w:sz w:val="32"/>
          <w:szCs w:val="32"/>
        </w:rPr>
      </w:pPr>
      <w:r>
        <w:rPr>
          <w:rFonts w:ascii="仿宋_GB2312" w:eastAsia="仿宋_GB2312" w:hAnsi="Songti SC" w:hint="eastAsia"/>
          <w:sz w:val="32"/>
          <w:szCs w:val="32"/>
        </w:rPr>
        <w:t>附件二：报名回执表</w:t>
      </w:r>
    </w:p>
    <w:p w14:paraId="59944DE9" w14:textId="77777777" w:rsidR="003B1757" w:rsidRDefault="003B1757">
      <w:pPr>
        <w:spacing w:line="360" w:lineRule="auto"/>
        <w:rPr>
          <w:rFonts w:ascii="仿宋_GB2312" w:eastAsia="仿宋_GB2312" w:hAnsi="Songti SC" w:hint="eastAsia"/>
          <w:sz w:val="32"/>
          <w:szCs w:val="32"/>
        </w:rPr>
      </w:pPr>
    </w:p>
    <w:p w14:paraId="297DD829" w14:textId="77777777" w:rsidR="003B1757" w:rsidRDefault="003B1757">
      <w:pPr>
        <w:spacing w:line="360" w:lineRule="auto"/>
        <w:rPr>
          <w:rFonts w:ascii="仿宋_GB2312" w:eastAsia="仿宋_GB2312" w:hAnsi="Songti SC" w:hint="eastAsia"/>
          <w:sz w:val="32"/>
          <w:szCs w:val="32"/>
        </w:rPr>
      </w:pPr>
    </w:p>
    <w:p w14:paraId="5BDA61AD" w14:textId="77777777" w:rsidR="003B1757" w:rsidRDefault="003B1757">
      <w:pPr>
        <w:spacing w:line="360" w:lineRule="auto"/>
        <w:rPr>
          <w:rFonts w:ascii="仿宋_GB2312" w:eastAsia="仿宋_GB2312" w:hAnsi="华文中宋" w:hint="eastAsia"/>
          <w:sz w:val="32"/>
          <w:szCs w:val="32"/>
        </w:rPr>
      </w:pPr>
    </w:p>
    <w:p w14:paraId="63E2204F" w14:textId="77777777" w:rsidR="003B1757" w:rsidRDefault="003B1757">
      <w:pPr>
        <w:spacing w:line="360" w:lineRule="auto"/>
        <w:rPr>
          <w:rFonts w:ascii="仿宋_GB2312" w:eastAsia="仿宋_GB2312" w:hAnsi="Songti SC" w:hint="eastAsia"/>
          <w:sz w:val="32"/>
          <w:szCs w:val="32"/>
        </w:rPr>
      </w:pPr>
    </w:p>
    <w:p w14:paraId="74FE5734" w14:textId="77777777" w:rsidR="003B1757" w:rsidRDefault="007E4462">
      <w:pPr>
        <w:spacing w:line="360" w:lineRule="auto"/>
        <w:ind w:firstLineChars="1300" w:firstLine="4160"/>
        <w:rPr>
          <w:rFonts w:ascii="仿宋_GB2312" w:eastAsia="仿宋_GB2312" w:hAnsi="Songti SC" w:hint="eastAsia"/>
          <w:sz w:val="32"/>
          <w:szCs w:val="32"/>
        </w:rPr>
      </w:pPr>
      <w:r>
        <w:rPr>
          <w:rFonts w:ascii="仿宋_GB2312" w:eastAsia="仿宋_GB2312" w:hAnsi="Songti SC" w:hint="eastAsia"/>
          <w:sz w:val="32"/>
          <w:szCs w:val="32"/>
        </w:rPr>
        <w:t>上海国家会计学院教务二部</w:t>
      </w:r>
    </w:p>
    <w:p w14:paraId="5C64644B" w14:textId="7CA6A965" w:rsidR="003B1757" w:rsidRDefault="007E4462">
      <w:pPr>
        <w:spacing w:line="360" w:lineRule="auto"/>
        <w:ind w:firstLineChars="1900" w:firstLine="6080"/>
        <w:rPr>
          <w:rFonts w:ascii="仿宋_GB2312" w:eastAsia="仿宋_GB2312" w:hAnsi="Songti SC" w:hint="eastAsia"/>
          <w:sz w:val="32"/>
          <w:szCs w:val="32"/>
        </w:rPr>
      </w:pPr>
      <w:r>
        <w:rPr>
          <w:rFonts w:ascii="仿宋_GB2312" w:eastAsia="仿宋_GB2312" w:hAnsi="Songti SC" w:hint="eastAsia"/>
          <w:sz w:val="32"/>
          <w:szCs w:val="32"/>
        </w:rPr>
        <w:t>202</w:t>
      </w:r>
      <w:r w:rsidR="00622784">
        <w:rPr>
          <w:rFonts w:ascii="仿宋_GB2312" w:eastAsia="仿宋_GB2312" w:hAnsi="Songti SC" w:hint="eastAsia"/>
          <w:sz w:val="32"/>
          <w:szCs w:val="32"/>
        </w:rPr>
        <w:t>5</w:t>
      </w:r>
      <w:r>
        <w:rPr>
          <w:rFonts w:ascii="仿宋_GB2312" w:eastAsia="仿宋_GB2312" w:hAnsi="Songti SC" w:hint="eastAsia"/>
          <w:sz w:val="32"/>
          <w:szCs w:val="32"/>
        </w:rPr>
        <w:t>年</w:t>
      </w:r>
      <w:r>
        <w:rPr>
          <w:rFonts w:ascii="仿宋_GB2312" w:eastAsia="仿宋_GB2312" w:hAnsi="Songti SC"/>
          <w:sz w:val="32"/>
          <w:szCs w:val="32"/>
        </w:rPr>
        <w:t>1</w:t>
      </w:r>
      <w:r w:rsidR="00622784">
        <w:rPr>
          <w:rFonts w:ascii="仿宋_GB2312" w:eastAsia="仿宋_GB2312" w:hAnsi="Songti SC" w:hint="eastAsia"/>
          <w:sz w:val="32"/>
          <w:szCs w:val="32"/>
        </w:rPr>
        <w:t>1</w:t>
      </w:r>
      <w:r>
        <w:rPr>
          <w:rFonts w:ascii="仿宋_GB2312" w:eastAsia="仿宋_GB2312" w:hAnsi="Songti SC" w:hint="eastAsia"/>
          <w:sz w:val="32"/>
          <w:szCs w:val="32"/>
        </w:rPr>
        <w:t>月</w:t>
      </w:r>
      <w:bookmarkStart w:id="1" w:name="_Hlk8036622"/>
    </w:p>
    <w:p w14:paraId="12687B93" w14:textId="77777777" w:rsidR="00EA2D50" w:rsidRDefault="00EA2D50">
      <w:pPr>
        <w:wordWrap w:val="0"/>
        <w:ind w:firstLineChars="100" w:firstLine="320"/>
        <w:jc w:val="right"/>
        <w:rPr>
          <w:rFonts w:ascii="仿宋_GB2312" w:eastAsia="仿宋_GB2312" w:hAnsi="宋体" w:hint="eastAsia"/>
          <w:sz w:val="32"/>
          <w:szCs w:val="32"/>
        </w:rPr>
      </w:pPr>
    </w:p>
    <w:p w14:paraId="4D596036" w14:textId="77777777" w:rsidR="00EA2D50" w:rsidRDefault="00EA2D50" w:rsidP="00EA2D50">
      <w:pPr>
        <w:ind w:firstLineChars="100" w:firstLine="320"/>
        <w:jc w:val="right"/>
        <w:rPr>
          <w:rFonts w:ascii="仿宋_GB2312" w:eastAsia="仿宋_GB2312" w:hAnsi="宋体" w:hint="eastAsia"/>
          <w:sz w:val="32"/>
          <w:szCs w:val="32"/>
        </w:rPr>
      </w:pPr>
    </w:p>
    <w:p w14:paraId="66976FA3" w14:textId="77777777" w:rsidR="00EA2D50" w:rsidRPr="00622784" w:rsidRDefault="00EA2D50" w:rsidP="00622784">
      <w:pPr>
        <w:ind w:right="1280"/>
        <w:rPr>
          <w:rFonts w:ascii="仿宋_GB2312" w:eastAsia="仿宋_GB2312" w:hAnsi="宋体" w:hint="eastAsia"/>
          <w:sz w:val="32"/>
          <w:szCs w:val="32"/>
        </w:rPr>
      </w:pPr>
    </w:p>
    <w:p w14:paraId="61BC0FD3" w14:textId="77777777" w:rsidR="00622784" w:rsidRDefault="007E4462" w:rsidP="00622784">
      <w:pPr>
        <w:ind w:firstLineChars="100" w:firstLine="320"/>
        <w:jc w:val="right"/>
        <w:rPr>
          <w:rFonts w:ascii="仿宋_GB2312" w:eastAsia="仿宋_GB2312" w:hAnsi="宋体"/>
          <w:sz w:val="32"/>
          <w:szCs w:val="32"/>
        </w:rPr>
      </w:pPr>
      <w:r>
        <w:rPr>
          <w:rFonts w:ascii="仿宋_GB2312" w:eastAsia="仿宋_GB2312" w:hAnsi="宋体"/>
          <w:noProof/>
          <w:sz w:val="32"/>
          <w:szCs w:val="32"/>
        </w:rPr>
        <mc:AlternateContent>
          <mc:Choice Requires="wps">
            <w:drawing>
              <wp:anchor distT="0" distB="0" distL="114300" distR="114300" simplePos="0" relativeHeight="251661312" behindDoc="0" locked="0" layoutInCell="1" allowOverlap="1" wp14:anchorId="1593BDC0" wp14:editId="5FE31B68">
                <wp:simplePos x="0" y="0"/>
                <wp:positionH relativeFrom="column">
                  <wp:posOffset>-113030</wp:posOffset>
                </wp:positionH>
                <wp:positionV relativeFrom="paragraph">
                  <wp:posOffset>228600</wp:posOffset>
                </wp:positionV>
                <wp:extent cx="5560060" cy="0"/>
                <wp:effectExtent l="0" t="0" r="0" b="0"/>
                <wp:wrapNone/>
                <wp:docPr id="1"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06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y;margin-left:-8.9pt;margin-top:18pt;height:0pt;width:437.8pt;z-index:251661312;mso-width-relative:page;mso-height-relative:page;" filled="f" stroked="t" coordsize="21600,21600" o:gfxdata="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iuT2rW&#10;AAAACQEAAA8AAAAAAAAAAQAgAAAAIgAAAGRycy9kb3ducmV2LnhtbFBLAQIUABQAAAAIAIdO4kBt&#10;zzkK6QEAALUDAAAOAAAAAAAAAAEAIAAAACUBAABkcnMvZTJvRG9jLnhtbFBLBQYAAAAABgAGAFkB&#10;AACABQAAAAA=&#10;">
                <v:fill on="f" focussize="0,0"/>
                <v:stroke weight="1.25pt" color="#000000" joinstyle="round"/>
                <v:imagedata o:title=""/>
                <o:lock v:ext="edit" aspectratio="f"/>
              </v:line>
            </w:pict>
          </mc:Fallback>
        </mc:AlternateContent>
      </w:r>
    </w:p>
    <w:p w14:paraId="2D80BFCA" w14:textId="48BDAD1C" w:rsidR="003B1757" w:rsidRPr="00622784" w:rsidRDefault="007E4462" w:rsidP="00622784">
      <w:pPr>
        <w:ind w:firstLineChars="100" w:firstLine="300"/>
        <w:jc w:val="right"/>
        <w:rPr>
          <w:rFonts w:ascii="仿宋_GB2312" w:eastAsia="仿宋_GB2312" w:hAnsi="宋体" w:hint="eastAsia"/>
          <w:sz w:val="32"/>
          <w:szCs w:val="32"/>
        </w:rPr>
      </w:pPr>
      <w:r>
        <w:rPr>
          <w:rFonts w:ascii="仿宋_GB2312" w:eastAsia="仿宋_GB2312" w:hAnsi="宋体" w:hint="eastAsia"/>
          <w:sz w:val="30"/>
          <w:szCs w:val="30"/>
        </w:rPr>
        <w:t xml:space="preserve">上海国家会计学院教务二部 </w:t>
      </w:r>
      <w:r>
        <w:rPr>
          <w:rFonts w:ascii="仿宋_GB2312" w:eastAsia="仿宋_GB2312" w:hAnsi="宋体"/>
          <w:sz w:val="30"/>
          <w:szCs w:val="30"/>
        </w:rPr>
        <w:t xml:space="preserve">             </w:t>
      </w:r>
      <w:r>
        <w:rPr>
          <w:rFonts w:ascii="仿宋_GB2312" w:eastAsia="仿宋_GB2312" w:hAnsi="宋体" w:hint="eastAsia"/>
          <w:sz w:val="30"/>
          <w:szCs w:val="30"/>
        </w:rPr>
        <w:t>202</w:t>
      </w:r>
      <w:r w:rsidR="00622784">
        <w:rPr>
          <w:rFonts w:ascii="仿宋_GB2312" w:eastAsia="仿宋_GB2312" w:hAnsi="宋体" w:hint="eastAsia"/>
          <w:sz w:val="30"/>
          <w:szCs w:val="30"/>
        </w:rPr>
        <w:t>5</w:t>
      </w:r>
      <w:r>
        <w:rPr>
          <w:rFonts w:ascii="仿宋_GB2312" w:eastAsia="仿宋_GB2312" w:hAnsi="宋体" w:hint="eastAsia"/>
          <w:sz w:val="30"/>
          <w:szCs w:val="30"/>
        </w:rPr>
        <w:t>年</w:t>
      </w:r>
      <w:r>
        <w:rPr>
          <w:rFonts w:ascii="仿宋_GB2312" w:eastAsia="仿宋_GB2312" w:hAnsi="宋体"/>
          <w:sz w:val="30"/>
          <w:szCs w:val="30"/>
        </w:rPr>
        <w:t>1</w:t>
      </w:r>
      <w:r w:rsidR="00622784">
        <w:rPr>
          <w:rFonts w:ascii="仿宋_GB2312" w:eastAsia="仿宋_GB2312" w:hAnsi="宋体" w:hint="eastAsia"/>
          <w:sz w:val="30"/>
          <w:szCs w:val="30"/>
        </w:rPr>
        <w:t>1</w:t>
      </w:r>
      <w:r>
        <w:rPr>
          <w:rFonts w:ascii="仿宋_GB2312" w:eastAsia="仿宋_GB2312" w:hAnsi="宋体" w:hint="eastAsia"/>
          <w:sz w:val="30"/>
          <w:szCs w:val="30"/>
        </w:rPr>
        <w:t>月印</w:t>
      </w:r>
    </w:p>
    <w:p w14:paraId="3F4A7F60" w14:textId="77777777" w:rsidR="00EA2D50" w:rsidRDefault="007E4462" w:rsidP="00EA2D50">
      <w:pPr>
        <w:pStyle w:val="af1"/>
        <w:spacing w:beforeLines="50" w:before="156" w:line="300" w:lineRule="exact"/>
        <w:rPr>
          <w:rFonts w:ascii="Songti SC" w:eastAsia="Songti SC" w:hAnsi="Songti SC" w:cs="宋体" w:hint="eastAsia"/>
          <w:b/>
          <w:bCs/>
          <w:kern w:val="0"/>
          <w:sz w:val="32"/>
          <w:szCs w:val="32"/>
        </w:rPr>
      </w:pPr>
      <w:r>
        <w:rPr>
          <w:rFonts w:ascii="黑体" w:eastAsia="黑体" w:hAnsi="黑体" w:cs="宋体"/>
          <w:noProof/>
          <w:kern w:val="0"/>
          <w:sz w:val="24"/>
          <w:szCs w:val="24"/>
        </w:rPr>
        <mc:AlternateContent>
          <mc:Choice Requires="wps">
            <w:drawing>
              <wp:anchor distT="0" distB="0" distL="114300" distR="114300" simplePos="0" relativeHeight="251660288" behindDoc="0" locked="0" layoutInCell="1" allowOverlap="1" wp14:anchorId="269F4883" wp14:editId="47AD9A5D">
                <wp:simplePos x="0" y="0"/>
                <wp:positionH relativeFrom="column">
                  <wp:posOffset>-109855</wp:posOffset>
                </wp:positionH>
                <wp:positionV relativeFrom="paragraph">
                  <wp:posOffset>122555</wp:posOffset>
                </wp:positionV>
                <wp:extent cx="556006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06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8.65pt;margin-top:9.65pt;height:0pt;width:437.8pt;z-index:251660288;mso-width-relative:page;mso-height-relative:page;" filled="f" stroked="t" coordsize="21600,21600" o:gfxdata="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J2rpHV&#10;AAAACQEAAA8AAAAAAAAAAQAgAAAAIgAAAGRycy9kb3ducmV2LnhtbFBLAQIUABQAAAAIAIdO4kCT&#10;T2e96gEAALUDAAAOAAAAAAAAAAEAIAAAACQBAABkcnMvZTJvRG9jLnhtbFBLBQYAAAAABgAGAFkB&#10;AACABQAAAAA=&#10;">
                <v:fill on="f" focussize="0,0"/>
                <v:stroke weight="1.25pt" color="#000000" joinstyle="round"/>
                <v:imagedata o:title=""/>
                <o:lock v:ext="edit" aspectratio="f"/>
              </v:line>
            </w:pict>
          </mc:Fallback>
        </mc:AlternateContent>
      </w:r>
      <w:bookmarkEnd w:id="1"/>
    </w:p>
    <w:p w14:paraId="28055B4C" w14:textId="77777777" w:rsidR="003B1757" w:rsidRDefault="007E4462">
      <w:pPr>
        <w:pStyle w:val="af1"/>
        <w:spacing w:beforeLines="50" w:before="156" w:line="410" w:lineRule="exact"/>
        <w:rPr>
          <w:rFonts w:ascii="Songti SC" w:eastAsia="Songti SC" w:hAnsi="Songti SC" w:cs="宋体" w:hint="eastAsia"/>
          <w:b/>
          <w:bCs/>
          <w:kern w:val="0"/>
          <w:sz w:val="32"/>
          <w:szCs w:val="32"/>
        </w:rPr>
      </w:pPr>
      <w:r>
        <w:rPr>
          <w:rFonts w:ascii="Songti SC" w:eastAsia="Songti SC" w:hAnsi="Songti SC" w:cs="宋体" w:hint="eastAsia"/>
          <w:b/>
          <w:bCs/>
          <w:kern w:val="0"/>
          <w:sz w:val="32"/>
          <w:szCs w:val="32"/>
        </w:rPr>
        <w:lastRenderedPageBreak/>
        <w:t>附件一：课程简介</w:t>
      </w:r>
    </w:p>
    <w:p w14:paraId="708C28C8" w14:textId="77777777" w:rsidR="003B1757" w:rsidRDefault="003B1757">
      <w:pPr>
        <w:spacing w:line="120" w:lineRule="exact"/>
        <w:rPr>
          <w:rFonts w:ascii="Songti SC" w:eastAsia="Songti SC" w:hAnsi="Songti SC" w:cs="Times New Roman" w:hint="eastAsia"/>
          <w:b/>
          <w:color w:val="000000"/>
          <w:sz w:val="10"/>
          <w:szCs w:val="10"/>
        </w:rPr>
      </w:pPr>
    </w:p>
    <w:p w14:paraId="4C056702" w14:textId="77777777" w:rsidR="003B1757" w:rsidRDefault="007E4462">
      <w:pPr>
        <w:pStyle w:val="af1"/>
        <w:numPr>
          <w:ilvl w:val="0"/>
          <w:numId w:val="1"/>
        </w:numPr>
        <w:spacing w:line="460" w:lineRule="exact"/>
        <w:rPr>
          <w:rFonts w:ascii="宋体" w:hAnsi="宋体" w:hint="eastAsia"/>
          <w:b/>
          <w:bCs/>
          <w:sz w:val="24"/>
          <w:szCs w:val="24"/>
        </w:rPr>
      </w:pPr>
      <w:r>
        <w:rPr>
          <w:rFonts w:ascii="宋体" w:hAnsi="宋体" w:hint="eastAsia"/>
          <w:b/>
          <w:bCs/>
          <w:sz w:val="24"/>
          <w:szCs w:val="24"/>
        </w:rPr>
        <w:t>培训安排</w:t>
      </w:r>
    </w:p>
    <w:p w14:paraId="064D965D" w14:textId="77777777" w:rsidR="003B1757" w:rsidRDefault="003B1757">
      <w:pPr>
        <w:pStyle w:val="af1"/>
        <w:spacing w:line="460" w:lineRule="exact"/>
        <w:ind w:left="510"/>
        <w:rPr>
          <w:rFonts w:ascii="宋体" w:hAnsi="宋体" w:hint="eastAsia"/>
          <w:b/>
          <w:bCs/>
          <w:sz w:val="24"/>
          <w:szCs w:val="24"/>
        </w:rPr>
      </w:pPr>
    </w:p>
    <w:tbl>
      <w:tblPr>
        <w:tblW w:w="8080" w:type="dxa"/>
        <w:tblInd w:w="137" w:type="dxa"/>
        <w:tblLook w:val="04A0" w:firstRow="1" w:lastRow="0" w:firstColumn="1" w:lastColumn="0" w:noHBand="0" w:noVBand="1"/>
      </w:tblPr>
      <w:tblGrid>
        <w:gridCol w:w="1134"/>
        <w:gridCol w:w="5387"/>
        <w:gridCol w:w="1559"/>
      </w:tblGrid>
      <w:tr w:rsidR="003B1757" w14:paraId="360F54B2"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bottom"/>
          </w:tcPr>
          <w:p w14:paraId="698E3112" w14:textId="77777777" w:rsidR="003B1757" w:rsidRDefault="007E4462">
            <w:pPr>
              <w:widowControl/>
              <w:spacing w:line="420" w:lineRule="exact"/>
              <w:jc w:val="center"/>
              <w:rPr>
                <w:rFonts w:ascii="楷体_GB2312" w:eastAsia="楷体_GB2312" w:cs="宋体" w:hint="eastAsia"/>
                <w:b/>
                <w:bCs/>
                <w:color w:val="000000"/>
                <w:kern w:val="0"/>
                <w:sz w:val="28"/>
                <w:szCs w:val="28"/>
              </w:rPr>
            </w:pPr>
            <w:r>
              <w:rPr>
                <w:rFonts w:ascii="楷体_GB2312" w:eastAsia="楷体_GB2312" w:cs="宋体" w:hint="eastAsia"/>
                <w:b/>
                <w:bCs/>
                <w:color w:val="000000"/>
                <w:kern w:val="0"/>
                <w:sz w:val="28"/>
                <w:szCs w:val="28"/>
              </w:rPr>
              <w:t>期数</w:t>
            </w:r>
          </w:p>
        </w:tc>
        <w:tc>
          <w:tcPr>
            <w:tcW w:w="5387" w:type="dxa"/>
            <w:tcBorders>
              <w:top w:val="single" w:sz="4" w:space="0" w:color="auto"/>
              <w:left w:val="nil"/>
              <w:bottom w:val="single" w:sz="4" w:space="0" w:color="auto"/>
              <w:right w:val="single" w:sz="4" w:space="0" w:color="auto"/>
            </w:tcBorders>
            <w:noWrap/>
            <w:vAlign w:val="bottom"/>
          </w:tcPr>
          <w:p w14:paraId="0EFD5DBA" w14:textId="77777777" w:rsidR="003B1757" w:rsidRDefault="007E4462">
            <w:pPr>
              <w:widowControl/>
              <w:spacing w:line="420" w:lineRule="exact"/>
              <w:jc w:val="center"/>
              <w:rPr>
                <w:rFonts w:ascii="楷体_GB2312" w:eastAsia="楷体_GB2312" w:cs="宋体" w:hint="eastAsia"/>
                <w:b/>
                <w:bCs/>
                <w:color w:val="000000"/>
                <w:kern w:val="0"/>
                <w:sz w:val="28"/>
                <w:szCs w:val="28"/>
              </w:rPr>
            </w:pPr>
            <w:r>
              <w:rPr>
                <w:rFonts w:ascii="楷体_GB2312" w:eastAsia="楷体_GB2312" w:cs="宋体" w:hint="eastAsia"/>
                <w:b/>
                <w:bCs/>
                <w:color w:val="000000"/>
                <w:kern w:val="0"/>
                <w:sz w:val="28"/>
                <w:szCs w:val="28"/>
              </w:rPr>
              <w:t>培训时间</w:t>
            </w:r>
          </w:p>
        </w:tc>
        <w:tc>
          <w:tcPr>
            <w:tcW w:w="1559" w:type="dxa"/>
            <w:tcBorders>
              <w:top w:val="single" w:sz="4" w:space="0" w:color="auto"/>
              <w:left w:val="nil"/>
              <w:bottom w:val="single" w:sz="4" w:space="0" w:color="auto"/>
              <w:right w:val="single" w:sz="4" w:space="0" w:color="auto"/>
            </w:tcBorders>
            <w:noWrap/>
            <w:vAlign w:val="bottom"/>
          </w:tcPr>
          <w:p w14:paraId="29016869" w14:textId="77777777" w:rsidR="003B1757" w:rsidRDefault="007E4462">
            <w:pPr>
              <w:widowControl/>
              <w:spacing w:line="420" w:lineRule="exact"/>
              <w:jc w:val="center"/>
              <w:rPr>
                <w:rFonts w:ascii="楷体_GB2312" w:eastAsia="楷体_GB2312" w:cs="宋体" w:hint="eastAsia"/>
                <w:b/>
                <w:bCs/>
                <w:color w:val="000000"/>
                <w:kern w:val="0"/>
                <w:sz w:val="28"/>
                <w:szCs w:val="28"/>
              </w:rPr>
            </w:pPr>
            <w:r>
              <w:rPr>
                <w:rFonts w:ascii="楷体_GB2312" w:eastAsia="楷体_GB2312" w:cs="宋体" w:hint="eastAsia"/>
                <w:b/>
                <w:bCs/>
                <w:color w:val="000000"/>
                <w:kern w:val="0"/>
                <w:sz w:val="28"/>
                <w:szCs w:val="28"/>
              </w:rPr>
              <w:t>培训地点</w:t>
            </w:r>
          </w:p>
        </w:tc>
      </w:tr>
      <w:tr w:rsidR="003B1757" w14:paraId="19481BAE"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center"/>
          </w:tcPr>
          <w:p w14:paraId="0530EE42" w14:textId="77777777" w:rsidR="003B1757" w:rsidRDefault="007E4462">
            <w:pPr>
              <w:widowControl/>
              <w:spacing w:line="300" w:lineRule="exact"/>
              <w:jc w:val="center"/>
              <w:rPr>
                <w:rFonts w:ascii="仿宋" w:eastAsia="仿宋" w:hAnsi="仿宋" w:cs="仿宋" w:hint="eastAsia"/>
                <w:kern w:val="0"/>
              </w:rPr>
            </w:pPr>
            <w:r>
              <w:rPr>
                <w:rFonts w:ascii="仿宋" w:eastAsia="仿宋" w:hAnsi="仿宋" w:cs="仿宋" w:hint="eastAsia"/>
                <w:kern w:val="0"/>
              </w:rPr>
              <w:t>第1期</w:t>
            </w:r>
          </w:p>
        </w:tc>
        <w:tc>
          <w:tcPr>
            <w:tcW w:w="5387" w:type="dxa"/>
            <w:tcBorders>
              <w:top w:val="single" w:sz="4" w:space="0" w:color="auto"/>
              <w:left w:val="nil"/>
              <w:bottom w:val="single" w:sz="4" w:space="0" w:color="auto"/>
              <w:right w:val="single" w:sz="4" w:space="0" w:color="auto"/>
            </w:tcBorders>
            <w:noWrap/>
            <w:vAlign w:val="center"/>
          </w:tcPr>
          <w:p w14:paraId="4131194B" w14:textId="77777777" w:rsidR="003B1757" w:rsidRDefault="007E4462" w:rsidP="001577FB">
            <w:pPr>
              <w:widowControl/>
              <w:spacing w:line="300" w:lineRule="exact"/>
              <w:rPr>
                <w:rFonts w:ascii="楷体_GB2312" w:eastAsia="楷体_GB2312" w:cs="宋体" w:hint="eastAsia"/>
                <w:b/>
                <w:bCs/>
                <w:color w:val="000000"/>
                <w:kern w:val="0"/>
                <w:sz w:val="28"/>
                <w:szCs w:val="28"/>
              </w:rPr>
            </w:pPr>
            <w:r>
              <w:rPr>
                <w:rFonts w:ascii="仿宋" w:eastAsia="仿宋" w:hAnsi="仿宋" w:cs="仿宋" w:hint="eastAsia"/>
                <w:kern w:val="0"/>
              </w:rPr>
              <w:t>202</w:t>
            </w:r>
            <w:r w:rsidR="00005186">
              <w:rPr>
                <w:rFonts w:ascii="仿宋" w:eastAsia="仿宋" w:hAnsi="仿宋" w:cs="仿宋"/>
                <w:kern w:val="0"/>
              </w:rPr>
              <w:t>6</w:t>
            </w:r>
            <w:r>
              <w:rPr>
                <w:rFonts w:ascii="仿宋" w:eastAsia="仿宋" w:hAnsi="仿宋" w:cs="仿宋" w:hint="eastAsia"/>
                <w:kern w:val="0"/>
              </w:rPr>
              <w:t>年1月</w:t>
            </w:r>
            <w:r w:rsidR="001577FB">
              <w:rPr>
                <w:rFonts w:ascii="仿宋" w:eastAsia="仿宋" w:hAnsi="仿宋" w:cs="仿宋" w:hint="eastAsia"/>
                <w:kern w:val="0"/>
              </w:rPr>
              <w:t>1</w:t>
            </w:r>
            <w:r w:rsidR="00005186">
              <w:rPr>
                <w:rFonts w:ascii="仿宋" w:eastAsia="仿宋" w:hAnsi="仿宋" w:cs="仿宋"/>
                <w:kern w:val="0"/>
              </w:rPr>
              <w:t>9</w:t>
            </w:r>
            <w:r>
              <w:rPr>
                <w:rFonts w:ascii="仿宋" w:eastAsia="仿宋" w:hAnsi="仿宋" w:cs="仿宋" w:hint="eastAsia"/>
                <w:kern w:val="0"/>
              </w:rPr>
              <w:t>日-</w:t>
            </w:r>
            <w:r w:rsidR="00005186">
              <w:rPr>
                <w:rFonts w:ascii="仿宋" w:eastAsia="仿宋" w:hAnsi="仿宋" w:cs="仿宋"/>
                <w:kern w:val="0"/>
              </w:rPr>
              <w:t>23</w:t>
            </w:r>
            <w:r>
              <w:rPr>
                <w:rFonts w:ascii="仿宋" w:eastAsia="仿宋" w:hAnsi="仿宋" w:cs="仿宋" w:hint="eastAsia"/>
                <w:kern w:val="0"/>
              </w:rPr>
              <w:t>日（</w:t>
            </w:r>
            <w:r w:rsidR="001577FB">
              <w:rPr>
                <w:rFonts w:ascii="仿宋" w:eastAsia="仿宋" w:hAnsi="仿宋" w:cs="仿宋" w:hint="eastAsia"/>
                <w:kern w:val="0"/>
              </w:rPr>
              <w:t>1</w:t>
            </w:r>
            <w:r w:rsidR="00005186">
              <w:rPr>
                <w:rFonts w:ascii="仿宋" w:eastAsia="仿宋" w:hAnsi="仿宋" w:cs="仿宋"/>
                <w:kern w:val="0"/>
              </w:rPr>
              <w:t>9</w:t>
            </w:r>
            <w:r>
              <w:rPr>
                <w:rFonts w:ascii="仿宋" w:eastAsia="仿宋" w:hAnsi="仿宋" w:cs="仿宋" w:hint="eastAsia"/>
                <w:kern w:val="0"/>
              </w:rPr>
              <w:t>日报到、</w:t>
            </w:r>
            <w:r w:rsidR="00005186">
              <w:rPr>
                <w:rFonts w:ascii="仿宋" w:eastAsia="仿宋" w:hAnsi="仿宋" w:cs="仿宋" w:hint="eastAsia"/>
                <w:kern w:val="0"/>
              </w:rPr>
              <w:t>2</w:t>
            </w:r>
            <w:r w:rsidR="00005186">
              <w:rPr>
                <w:rFonts w:ascii="仿宋" w:eastAsia="仿宋" w:hAnsi="仿宋" w:cs="仿宋"/>
                <w:kern w:val="0"/>
              </w:rPr>
              <w:t>3</w:t>
            </w:r>
            <w:r>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13A41862" w14:textId="77777777" w:rsidR="003B1757" w:rsidRDefault="00005186">
            <w:pPr>
              <w:widowControl/>
              <w:spacing w:line="420" w:lineRule="exact"/>
              <w:jc w:val="center"/>
              <w:rPr>
                <w:rFonts w:ascii="仿宋" w:eastAsia="仿宋" w:hAnsi="仿宋" w:cs="仿宋" w:hint="eastAsia"/>
                <w:kern w:val="0"/>
              </w:rPr>
            </w:pPr>
            <w:r>
              <w:rPr>
                <w:rFonts w:ascii="仿宋" w:eastAsia="仿宋" w:hAnsi="仿宋" w:cs="仿宋" w:hint="eastAsia"/>
                <w:kern w:val="0"/>
              </w:rPr>
              <w:t>海口</w:t>
            </w:r>
          </w:p>
        </w:tc>
      </w:tr>
      <w:tr w:rsidR="003B1757" w:rsidRPr="00C619EE" w14:paraId="48A110EC" w14:textId="77777777">
        <w:trPr>
          <w:trHeight w:val="430"/>
        </w:trPr>
        <w:tc>
          <w:tcPr>
            <w:tcW w:w="1134" w:type="dxa"/>
            <w:tcBorders>
              <w:top w:val="single" w:sz="4" w:space="0" w:color="auto"/>
              <w:left w:val="single" w:sz="4" w:space="0" w:color="auto"/>
              <w:bottom w:val="single" w:sz="4" w:space="0" w:color="auto"/>
              <w:right w:val="single" w:sz="4" w:space="0" w:color="auto"/>
            </w:tcBorders>
            <w:noWrap/>
            <w:vAlign w:val="center"/>
          </w:tcPr>
          <w:p w14:paraId="7E5A9EE6" w14:textId="77777777" w:rsidR="003B1757" w:rsidRDefault="007E4462">
            <w:pPr>
              <w:widowControl/>
              <w:spacing w:line="420" w:lineRule="exact"/>
              <w:jc w:val="center"/>
              <w:rPr>
                <w:rFonts w:ascii="仿宋" w:eastAsia="仿宋" w:hAnsi="仿宋" w:cs="仿宋" w:hint="eastAsia"/>
                <w:kern w:val="0"/>
              </w:rPr>
            </w:pPr>
            <w:r>
              <w:rPr>
                <w:rFonts w:ascii="仿宋" w:eastAsia="仿宋" w:hAnsi="仿宋" w:cs="仿宋" w:hint="eastAsia"/>
                <w:kern w:val="0"/>
              </w:rPr>
              <w:t>第2期</w:t>
            </w:r>
          </w:p>
        </w:tc>
        <w:tc>
          <w:tcPr>
            <w:tcW w:w="5387" w:type="dxa"/>
            <w:tcBorders>
              <w:top w:val="single" w:sz="4" w:space="0" w:color="auto"/>
              <w:left w:val="nil"/>
              <w:bottom w:val="single" w:sz="4" w:space="0" w:color="auto"/>
              <w:right w:val="single" w:sz="4" w:space="0" w:color="auto"/>
            </w:tcBorders>
            <w:noWrap/>
            <w:vAlign w:val="center"/>
          </w:tcPr>
          <w:p w14:paraId="758EE2B3" w14:textId="77777777" w:rsidR="003B1757" w:rsidRDefault="00005186" w:rsidP="00C619EE">
            <w:pPr>
              <w:widowControl/>
              <w:spacing w:line="420" w:lineRule="exact"/>
              <w:rPr>
                <w:rFonts w:ascii="仿宋" w:eastAsia="仿宋" w:hAnsi="仿宋" w:cs="仿宋" w:hint="eastAsia"/>
                <w:kern w:val="0"/>
              </w:rPr>
            </w:pPr>
            <w:r>
              <w:rPr>
                <w:rFonts w:ascii="仿宋" w:eastAsia="仿宋" w:hAnsi="仿宋" w:cs="仿宋" w:hint="eastAsia"/>
                <w:kern w:val="0"/>
              </w:rPr>
              <w:t>202</w:t>
            </w:r>
            <w:r>
              <w:rPr>
                <w:rFonts w:ascii="仿宋" w:eastAsia="仿宋" w:hAnsi="仿宋" w:cs="仿宋"/>
                <w:kern w:val="0"/>
              </w:rPr>
              <w:t>6</w:t>
            </w:r>
            <w:r>
              <w:rPr>
                <w:rFonts w:ascii="仿宋" w:eastAsia="仿宋" w:hAnsi="仿宋" w:cs="仿宋" w:hint="eastAsia"/>
                <w:kern w:val="0"/>
              </w:rPr>
              <w:t>年3月1</w:t>
            </w:r>
            <w:r>
              <w:rPr>
                <w:rFonts w:ascii="仿宋" w:eastAsia="仿宋" w:hAnsi="仿宋" w:cs="仿宋"/>
                <w:kern w:val="0"/>
              </w:rPr>
              <w:t>9</w:t>
            </w:r>
            <w:r>
              <w:rPr>
                <w:rFonts w:ascii="仿宋" w:eastAsia="仿宋" w:hAnsi="仿宋" w:cs="仿宋" w:hint="eastAsia"/>
                <w:kern w:val="0"/>
              </w:rPr>
              <w:t>日-</w:t>
            </w:r>
            <w:r>
              <w:rPr>
                <w:rFonts w:ascii="仿宋" w:eastAsia="仿宋" w:hAnsi="仿宋" w:cs="仿宋"/>
                <w:kern w:val="0"/>
              </w:rPr>
              <w:t>23</w:t>
            </w:r>
            <w:r>
              <w:rPr>
                <w:rFonts w:ascii="仿宋" w:eastAsia="仿宋" w:hAnsi="仿宋" w:cs="仿宋" w:hint="eastAsia"/>
                <w:kern w:val="0"/>
              </w:rPr>
              <w:t>日（1</w:t>
            </w:r>
            <w:r>
              <w:rPr>
                <w:rFonts w:ascii="仿宋" w:eastAsia="仿宋" w:hAnsi="仿宋" w:cs="仿宋"/>
                <w:kern w:val="0"/>
              </w:rPr>
              <w:t>9</w:t>
            </w:r>
            <w:r>
              <w:rPr>
                <w:rFonts w:ascii="仿宋" w:eastAsia="仿宋" w:hAnsi="仿宋" w:cs="仿宋" w:hint="eastAsia"/>
                <w:kern w:val="0"/>
              </w:rPr>
              <w:t>日报到、2</w:t>
            </w:r>
            <w:r>
              <w:rPr>
                <w:rFonts w:ascii="仿宋" w:eastAsia="仿宋" w:hAnsi="仿宋" w:cs="仿宋"/>
                <w:kern w:val="0"/>
              </w:rPr>
              <w:t>3</w:t>
            </w:r>
            <w:r>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059BE4B1" w14:textId="64D88765" w:rsidR="003B1757" w:rsidRDefault="007E4462" w:rsidP="00C619EE">
            <w:pPr>
              <w:widowControl/>
              <w:spacing w:line="420" w:lineRule="exact"/>
              <w:jc w:val="center"/>
              <w:rPr>
                <w:rFonts w:ascii="仿宋" w:eastAsia="仿宋" w:hAnsi="仿宋" w:cs="仿宋" w:hint="eastAsia"/>
                <w:kern w:val="0"/>
              </w:rPr>
            </w:pPr>
            <w:r>
              <w:rPr>
                <w:rFonts w:ascii="仿宋" w:eastAsia="仿宋" w:hAnsi="仿宋" w:cs="仿宋" w:hint="eastAsia"/>
                <w:kern w:val="0"/>
              </w:rPr>
              <w:t>上海</w:t>
            </w:r>
          </w:p>
        </w:tc>
      </w:tr>
      <w:tr w:rsidR="003B1757" w14:paraId="131EF4AA" w14:textId="77777777" w:rsidTr="00C619EE">
        <w:trPr>
          <w:trHeight w:val="470"/>
        </w:trPr>
        <w:tc>
          <w:tcPr>
            <w:tcW w:w="1134" w:type="dxa"/>
            <w:tcBorders>
              <w:top w:val="single" w:sz="4" w:space="0" w:color="auto"/>
              <w:left w:val="single" w:sz="4" w:space="0" w:color="auto"/>
              <w:bottom w:val="single" w:sz="4" w:space="0" w:color="auto"/>
              <w:right w:val="single" w:sz="4" w:space="0" w:color="auto"/>
            </w:tcBorders>
            <w:noWrap/>
            <w:vAlign w:val="center"/>
          </w:tcPr>
          <w:p w14:paraId="66131788" w14:textId="77777777" w:rsidR="003B1757" w:rsidRDefault="007E4462">
            <w:pPr>
              <w:widowControl/>
              <w:spacing w:line="420" w:lineRule="exact"/>
              <w:jc w:val="center"/>
              <w:rPr>
                <w:rFonts w:ascii="仿宋" w:eastAsia="仿宋" w:hAnsi="仿宋" w:cs="仿宋" w:hint="eastAsia"/>
                <w:kern w:val="0"/>
              </w:rPr>
            </w:pPr>
            <w:r>
              <w:rPr>
                <w:rFonts w:ascii="仿宋" w:eastAsia="仿宋" w:hAnsi="仿宋" w:cs="仿宋" w:hint="eastAsia"/>
                <w:kern w:val="0"/>
              </w:rPr>
              <w:t>第3期</w:t>
            </w:r>
          </w:p>
        </w:tc>
        <w:tc>
          <w:tcPr>
            <w:tcW w:w="5387" w:type="dxa"/>
            <w:tcBorders>
              <w:top w:val="single" w:sz="4" w:space="0" w:color="auto"/>
              <w:left w:val="nil"/>
              <w:bottom w:val="single" w:sz="4" w:space="0" w:color="auto"/>
              <w:right w:val="single" w:sz="4" w:space="0" w:color="auto"/>
            </w:tcBorders>
            <w:noWrap/>
            <w:vAlign w:val="center"/>
          </w:tcPr>
          <w:p w14:paraId="057AA888" w14:textId="77777777" w:rsidR="003B1757" w:rsidRDefault="00C619EE" w:rsidP="007E4462">
            <w:pPr>
              <w:widowControl/>
              <w:spacing w:line="300" w:lineRule="exact"/>
              <w:rPr>
                <w:rFonts w:ascii="仿宋" w:eastAsia="仿宋" w:hAnsi="仿宋" w:cs="仿宋" w:hint="eastAsia"/>
                <w:kern w:val="0"/>
              </w:rPr>
            </w:pPr>
            <w:r>
              <w:rPr>
                <w:rFonts w:ascii="仿宋" w:eastAsia="仿宋" w:hAnsi="仿宋" w:cs="仿宋" w:hint="eastAsia"/>
                <w:kern w:val="0"/>
              </w:rPr>
              <w:t>2</w:t>
            </w:r>
            <w:r>
              <w:rPr>
                <w:rFonts w:ascii="仿宋" w:eastAsia="仿宋" w:hAnsi="仿宋" w:cs="仿宋"/>
                <w:kern w:val="0"/>
              </w:rPr>
              <w:t>026</w:t>
            </w:r>
            <w:r>
              <w:rPr>
                <w:rFonts w:ascii="仿宋" w:eastAsia="仿宋" w:hAnsi="仿宋" w:cs="仿宋" w:hint="eastAsia"/>
                <w:kern w:val="0"/>
              </w:rPr>
              <w:t>年4月1</w:t>
            </w:r>
            <w:r>
              <w:rPr>
                <w:rFonts w:ascii="仿宋" w:eastAsia="仿宋" w:hAnsi="仿宋" w:cs="仿宋"/>
                <w:kern w:val="0"/>
              </w:rPr>
              <w:t>2</w:t>
            </w:r>
            <w:r>
              <w:rPr>
                <w:rFonts w:ascii="仿宋" w:eastAsia="仿宋" w:hAnsi="仿宋" w:cs="仿宋" w:hint="eastAsia"/>
                <w:kern w:val="0"/>
              </w:rPr>
              <w:t>日-</w:t>
            </w:r>
            <w:r>
              <w:rPr>
                <w:rFonts w:ascii="仿宋" w:eastAsia="仿宋" w:hAnsi="仿宋" w:cs="仿宋"/>
                <w:kern w:val="0"/>
              </w:rPr>
              <w:t>16</w:t>
            </w:r>
            <w:r>
              <w:rPr>
                <w:rFonts w:ascii="仿宋" w:eastAsia="仿宋" w:hAnsi="仿宋" w:cs="仿宋" w:hint="eastAsia"/>
                <w:kern w:val="0"/>
              </w:rPr>
              <w:t>日（1</w:t>
            </w:r>
            <w:r>
              <w:rPr>
                <w:rFonts w:ascii="仿宋" w:eastAsia="仿宋" w:hAnsi="仿宋" w:cs="仿宋"/>
                <w:kern w:val="0"/>
              </w:rPr>
              <w:t>2</w:t>
            </w:r>
            <w:r>
              <w:rPr>
                <w:rFonts w:ascii="仿宋" w:eastAsia="仿宋" w:hAnsi="仿宋" w:cs="仿宋" w:hint="eastAsia"/>
                <w:kern w:val="0"/>
              </w:rPr>
              <w:t>日报到、2</w:t>
            </w:r>
            <w:r>
              <w:rPr>
                <w:rFonts w:ascii="仿宋" w:eastAsia="仿宋" w:hAnsi="仿宋" w:cs="仿宋"/>
                <w:kern w:val="0"/>
              </w:rPr>
              <w:t>6</w:t>
            </w:r>
            <w:r>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4DA02101" w14:textId="575B3B4E" w:rsidR="003B1757" w:rsidRDefault="00C619EE">
            <w:pPr>
              <w:widowControl/>
              <w:spacing w:line="420" w:lineRule="exact"/>
              <w:jc w:val="center"/>
              <w:rPr>
                <w:rFonts w:ascii="仿宋" w:eastAsia="仿宋" w:hAnsi="仿宋" w:cs="仿宋" w:hint="eastAsia"/>
                <w:kern w:val="0"/>
              </w:rPr>
            </w:pPr>
            <w:r>
              <w:rPr>
                <w:rFonts w:ascii="仿宋" w:eastAsia="仿宋" w:hAnsi="仿宋" w:cs="仿宋" w:hint="eastAsia"/>
                <w:kern w:val="0"/>
              </w:rPr>
              <w:t>上海</w:t>
            </w:r>
          </w:p>
        </w:tc>
      </w:tr>
      <w:tr w:rsidR="003B1757" w14:paraId="61610A15"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center"/>
          </w:tcPr>
          <w:p w14:paraId="259CD44F" w14:textId="77777777" w:rsidR="003B1757" w:rsidRDefault="007E4462">
            <w:pPr>
              <w:widowControl/>
              <w:spacing w:line="420" w:lineRule="exact"/>
              <w:jc w:val="center"/>
              <w:rPr>
                <w:rFonts w:ascii="仿宋" w:eastAsia="仿宋" w:hAnsi="仿宋" w:cs="仿宋" w:hint="eastAsia"/>
                <w:kern w:val="0"/>
              </w:rPr>
            </w:pPr>
            <w:r>
              <w:rPr>
                <w:rFonts w:ascii="仿宋" w:eastAsia="仿宋" w:hAnsi="仿宋" w:cs="仿宋" w:hint="eastAsia"/>
                <w:kern w:val="0"/>
              </w:rPr>
              <w:t>第</w:t>
            </w:r>
            <w:r>
              <w:rPr>
                <w:rFonts w:ascii="仿宋" w:eastAsia="仿宋" w:hAnsi="仿宋" w:cs="仿宋"/>
                <w:kern w:val="0"/>
              </w:rPr>
              <w:t>4</w:t>
            </w:r>
            <w:r>
              <w:rPr>
                <w:rFonts w:ascii="仿宋" w:eastAsia="仿宋" w:hAnsi="仿宋" w:cs="仿宋" w:hint="eastAsia"/>
                <w:kern w:val="0"/>
              </w:rPr>
              <w:t>期</w:t>
            </w:r>
          </w:p>
        </w:tc>
        <w:tc>
          <w:tcPr>
            <w:tcW w:w="5387" w:type="dxa"/>
            <w:tcBorders>
              <w:top w:val="single" w:sz="4" w:space="0" w:color="auto"/>
              <w:left w:val="nil"/>
              <w:bottom w:val="single" w:sz="4" w:space="0" w:color="auto"/>
              <w:right w:val="single" w:sz="4" w:space="0" w:color="auto"/>
            </w:tcBorders>
            <w:noWrap/>
            <w:vAlign w:val="center"/>
          </w:tcPr>
          <w:p w14:paraId="0C89972B" w14:textId="77777777" w:rsidR="003B1757" w:rsidRDefault="007B3D8D" w:rsidP="009949BD">
            <w:pPr>
              <w:widowControl/>
              <w:spacing w:line="300" w:lineRule="exact"/>
              <w:rPr>
                <w:rFonts w:ascii="仿宋" w:eastAsia="仿宋" w:hAnsi="仿宋" w:cs="仿宋" w:hint="eastAsia"/>
                <w:kern w:val="0"/>
              </w:rPr>
            </w:pPr>
            <w:r>
              <w:rPr>
                <w:rFonts w:ascii="仿宋" w:eastAsia="仿宋" w:hAnsi="仿宋" w:cs="仿宋" w:hint="eastAsia"/>
                <w:kern w:val="0"/>
              </w:rPr>
              <w:t>2</w:t>
            </w:r>
            <w:r>
              <w:rPr>
                <w:rFonts w:ascii="仿宋" w:eastAsia="仿宋" w:hAnsi="仿宋" w:cs="仿宋"/>
                <w:kern w:val="0"/>
              </w:rPr>
              <w:t>026</w:t>
            </w:r>
            <w:r>
              <w:rPr>
                <w:rFonts w:ascii="仿宋" w:eastAsia="仿宋" w:hAnsi="仿宋" w:cs="仿宋" w:hint="eastAsia"/>
                <w:kern w:val="0"/>
              </w:rPr>
              <w:t>年</w:t>
            </w:r>
            <w:r w:rsidR="009949BD">
              <w:rPr>
                <w:rFonts w:ascii="仿宋" w:eastAsia="仿宋" w:hAnsi="仿宋" w:cs="仿宋" w:hint="eastAsia"/>
                <w:kern w:val="0"/>
              </w:rPr>
              <w:t>5月1</w:t>
            </w:r>
            <w:r w:rsidR="009949BD">
              <w:rPr>
                <w:rFonts w:ascii="仿宋" w:eastAsia="仿宋" w:hAnsi="仿宋" w:cs="仿宋"/>
                <w:kern w:val="0"/>
              </w:rPr>
              <w:t>1</w:t>
            </w:r>
            <w:r w:rsidR="009949BD">
              <w:rPr>
                <w:rFonts w:ascii="仿宋" w:eastAsia="仿宋" w:hAnsi="仿宋" w:cs="仿宋" w:hint="eastAsia"/>
                <w:kern w:val="0"/>
              </w:rPr>
              <w:t>日-</w:t>
            </w:r>
            <w:r w:rsidR="009949BD">
              <w:rPr>
                <w:rFonts w:ascii="仿宋" w:eastAsia="仿宋" w:hAnsi="仿宋" w:cs="仿宋"/>
                <w:kern w:val="0"/>
              </w:rPr>
              <w:t>15</w:t>
            </w:r>
            <w:r w:rsidR="009949BD">
              <w:rPr>
                <w:rFonts w:ascii="仿宋" w:eastAsia="仿宋" w:hAnsi="仿宋" w:cs="仿宋" w:hint="eastAsia"/>
                <w:kern w:val="0"/>
              </w:rPr>
              <w:t>日（1</w:t>
            </w:r>
            <w:r w:rsidR="009949BD">
              <w:rPr>
                <w:rFonts w:ascii="仿宋" w:eastAsia="仿宋" w:hAnsi="仿宋" w:cs="仿宋"/>
                <w:kern w:val="0"/>
              </w:rPr>
              <w:t>1</w:t>
            </w:r>
            <w:r w:rsidR="009949BD">
              <w:rPr>
                <w:rFonts w:ascii="仿宋" w:eastAsia="仿宋" w:hAnsi="仿宋" w:cs="仿宋" w:hint="eastAsia"/>
                <w:kern w:val="0"/>
              </w:rPr>
              <w:t>日报到、1</w:t>
            </w:r>
            <w:r w:rsidR="009949BD">
              <w:rPr>
                <w:rFonts w:ascii="仿宋" w:eastAsia="仿宋" w:hAnsi="仿宋" w:cs="仿宋"/>
                <w:kern w:val="0"/>
              </w:rPr>
              <w:t>5</w:t>
            </w:r>
            <w:r w:rsidR="009949BD">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15791681" w14:textId="77777777" w:rsidR="003B1757" w:rsidRPr="009949BD" w:rsidRDefault="009949BD">
            <w:pPr>
              <w:widowControl/>
              <w:spacing w:line="420" w:lineRule="exact"/>
              <w:jc w:val="center"/>
              <w:rPr>
                <w:rFonts w:ascii="仿宋" w:eastAsia="仿宋" w:hAnsi="仿宋" w:cs="仿宋" w:hint="eastAsia"/>
                <w:kern w:val="0"/>
              </w:rPr>
            </w:pPr>
            <w:r>
              <w:rPr>
                <w:rFonts w:ascii="仿宋" w:eastAsia="仿宋" w:hAnsi="仿宋" w:cs="仿宋" w:hint="eastAsia"/>
                <w:kern w:val="0"/>
              </w:rPr>
              <w:t>成都</w:t>
            </w:r>
          </w:p>
        </w:tc>
      </w:tr>
      <w:tr w:rsidR="003B1757" w14:paraId="13E18D2E"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center"/>
          </w:tcPr>
          <w:p w14:paraId="62CCC2CF" w14:textId="77777777" w:rsidR="003B1757" w:rsidRDefault="007E4462">
            <w:pPr>
              <w:widowControl/>
              <w:spacing w:line="420" w:lineRule="exact"/>
              <w:jc w:val="center"/>
              <w:rPr>
                <w:rFonts w:ascii="仿宋" w:eastAsia="仿宋" w:hAnsi="仿宋" w:cs="仿宋" w:hint="eastAsia"/>
                <w:color w:val="FF0000"/>
                <w:kern w:val="0"/>
              </w:rPr>
            </w:pPr>
            <w:r>
              <w:rPr>
                <w:rFonts w:ascii="仿宋" w:eastAsia="仿宋" w:hAnsi="仿宋" w:cs="仿宋" w:hint="eastAsia"/>
                <w:kern w:val="0"/>
              </w:rPr>
              <w:t>第5期</w:t>
            </w:r>
          </w:p>
        </w:tc>
        <w:tc>
          <w:tcPr>
            <w:tcW w:w="5387" w:type="dxa"/>
            <w:tcBorders>
              <w:top w:val="single" w:sz="4" w:space="0" w:color="auto"/>
              <w:left w:val="nil"/>
              <w:bottom w:val="single" w:sz="4" w:space="0" w:color="auto"/>
              <w:right w:val="single" w:sz="4" w:space="0" w:color="auto"/>
            </w:tcBorders>
            <w:noWrap/>
            <w:vAlign w:val="center"/>
          </w:tcPr>
          <w:p w14:paraId="645A70B7" w14:textId="77777777" w:rsidR="003B1757" w:rsidRDefault="002B0D49" w:rsidP="007E4462">
            <w:pPr>
              <w:widowControl/>
              <w:spacing w:line="300" w:lineRule="exact"/>
              <w:rPr>
                <w:rFonts w:ascii="仿宋" w:eastAsia="仿宋" w:hAnsi="仿宋" w:cs="仿宋" w:hint="eastAsia"/>
                <w:kern w:val="0"/>
              </w:rPr>
            </w:pPr>
            <w:r>
              <w:rPr>
                <w:rFonts w:ascii="仿宋" w:eastAsia="仿宋" w:hAnsi="仿宋" w:cs="仿宋" w:hint="eastAsia"/>
                <w:kern w:val="0"/>
              </w:rPr>
              <w:t>2</w:t>
            </w:r>
            <w:r>
              <w:rPr>
                <w:rFonts w:ascii="仿宋" w:eastAsia="仿宋" w:hAnsi="仿宋" w:cs="仿宋"/>
                <w:kern w:val="0"/>
              </w:rPr>
              <w:t>026</w:t>
            </w:r>
            <w:r>
              <w:rPr>
                <w:rFonts w:ascii="仿宋" w:eastAsia="仿宋" w:hAnsi="仿宋" w:cs="仿宋" w:hint="eastAsia"/>
                <w:kern w:val="0"/>
              </w:rPr>
              <w:t>年6月8日-</w:t>
            </w:r>
            <w:r>
              <w:rPr>
                <w:rFonts w:ascii="仿宋" w:eastAsia="仿宋" w:hAnsi="仿宋" w:cs="仿宋"/>
                <w:kern w:val="0"/>
              </w:rPr>
              <w:t>12</w:t>
            </w:r>
            <w:r>
              <w:rPr>
                <w:rFonts w:ascii="仿宋" w:eastAsia="仿宋" w:hAnsi="仿宋" w:cs="仿宋" w:hint="eastAsia"/>
                <w:kern w:val="0"/>
              </w:rPr>
              <w:t>日（8日报到、1</w:t>
            </w:r>
            <w:r>
              <w:rPr>
                <w:rFonts w:ascii="仿宋" w:eastAsia="仿宋" w:hAnsi="仿宋" w:cs="仿宋"/>
                <w:kern w:val="0"/>
              </w:rPr>
              <w:t>2</w:t>
            </w:r>
            <w:r>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7CA2FD6F" w14:textId="77777777" w:rsidR="003B1757" w:rsidRPr="002B0D49" w:rsidRDefault="002B0D49">
            <w:pPr>
              <w:widowControl/>
              <w:spacing w:line="300" w:lineRule="exact"/>
              <w:jc w:val="center"/>
              <w:rPr>
                <w:rFonts w:ascii="仿宋" w:eastAsia="仿宋" w:hAnsi="仿宋" w:cs="仿宋" w:hint="eastAsia"/>
                <w:kern w:val="0"/>
              </w:rPr>
            </w:pPr>
            <w:r>
              <w:rPr>
                <w:rFonts w:ascii="仿宋" w:eastAsia="仿宋" w:hAnsi="仿宋" w:cs="仿宋" w:hint="eastAsia"/>
                <w:kern w:val="0"/>
              </w:rPr>
              <w:t>合肥</w:t>
            </w:r>
          </w:p>
        </w:tc>
      </w:tr>
      <w:tr w:rsidR="003B1757" w14:paraId="0C195B3D"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center"/>
          </w:tcPr>
          <w:p w14:paraId="4EF1C8F2" w14:textId="77777777" w:rsidR="003B1757" w:rsidRDefault="007E4462">
            <w:pPr>
              <w:widowControl/>
              <w:spacing w:line="420" w:lineRule="exact"/>
              <w:jc w:val="center"/>
              <w:rPr>
                <w:rFonts w:ascii="仿宋" w:eastAsia="仿宋" w:hAnsi="仿宋" w:cs="仿宋" w:hint="eastAsia"/>
                <w:color w:val="FF0000"/>
                <w:kern w:val="0"/>
              </w:rPr>
            </w:pPr>
            <w:r>
              <w:rPr>
                <w:rFonts w:ascii="仿宋" w:eastAsia="仿宋" w:hAnsi="仿宋" w:cs="仿宋" w:hint="eastAsia"/>
                <w:kern w:val="0"/>
              </w:rPr>
              <w:t>第6期</w:t>
            </w:r>
          </w:p>
        </w:tc>
        <w:tc>
          <w:tcPr>
            <w:tcW w:w="5387" w:type="dxa"/>
            <w:tcBorders>
              <w:top w:val="single" w:sz="4" w:space="0" w:color="auto"/>
              <w:left w:val="nil"/>
              <w:bottom w:val="single" w:sz="4" w:space="0" w:color="auto"/>
              <w:right w:val="single" w:sz="4" w:space="0" w:color="auto"/>
            </w:tcBorders>
            <w:noWrap/>
            <w:vAlign w:val="center"/>
          </w:tcPr>
          <w:p w14:paraId="2CB6BE56" w14:textId="77777777" w:rsidR="003B1757" w:rsidRDefault="00ED2C30" w:rsidP="007E4462">
            <w:pPr>
              <w:widowControl/>
              <w:spacing w:line="300" w:lineRule="exact"/>
              <w:rPr>
                <w:rFonts w:ascii="仿宋" w:eastAsia="仿宋" w:hAnsi="仿宋" w:cs="仿宋" w:hint="eastAsia"/>
                <w:kern w:val="0"/>
              </w:rPr>
            </w:pPr>
            <w:r>
              <w:rPr>
                <w:rFonts w:ascii="仿宋" w:eastAsia="仿宋" w:hAnsi="仿宋" w:cs="仿宋" w:hint="eastAsia"/>
                <w:kern w:val="0"/>
              </w:rPr>
              <w:t>2</w:t>
            </w:r>
            <w:r>
              <w:rPr>
                <w:rFonts w:ascii="仿宋" w:eastAsia="仿宋" w:hAnsi="仿宋" w:cs="仿宋"/>
                <w:kern w:val="0"/>
              </w:rPr>
              <w:t>026</w:t>
            </w:r>
            <w:r>
              <w:rPr>
                <w:rFonts w:ascii="仿宋" w:eastAsia="仿宋" w:hAnsi="仿宋" w:cs="仿宋" w:hint="eastAsia"/>
                <w:kern w:val="0"/>
              </w:rPr>
              <w:t>年7月2</w:t>
            </w:r>
            <w:r>
              <w:rPr>
                <w:rFonts w:ascii="仿宋" w:eastAsia="仿宋" w:hAnsi="仿宋" w:cs="仿宋"/>
                <w:kern w:val="0"/>
              </w:rPr>
              <w:t>0</w:t>
            </w:r>
            <w:r>
              <w:rPr>
                <w:rFonts w:ascii="仿宋" w:eastAsia="仿宋" w:hAnsi="仿宋" w:cs="仿宋" w:hint="eastAsia"/>
                <w:kern w:val="0"/>
              </w:rPr>
              <w:t>日-</w:t>
            </w:r>
            <w:r>
              <w:rPr>
                <w:rFonts w:ascii="仿宋" w:eastAsia="仿宋" w:hAnsi="仿宋" w:cs="仿宋"/>
                <w:kern w:val="0"/>
              </w:rPr>
              <w:t>24</w:t>
            </w:r>
            <w:r>
              <w:rPr>
                <w:rFonts w:ascii="仿宋" w:eastAsia="仿宋" w:hAnsi="仿宋" w:cs="仿宋" w:hint="eastAsia"/>
                <w:kern w:val="0"/>
              </w:rPr>
              <w:t>日（2</w:t>
            </w:r>
            <w:r>
              <w:rPr>
                <w:rFonts w:ascii="仿宋" w:eastAsia="仿宋" w:hAnsi="仿宋" w:cs="仿宋"/>
                <w:kern w:val="0"/>
              </w:rPr>
              <w:t>0</w:t>
            </w:r>
            <w:r>
              <w:rPr>
                <w:rFonts w:ascii="仿宋" w:eastAsia="仿宋" w:hAnsi="仿宋" w:cs="仿宋" w:hint="eastAsia"/>
                <w:kern w:val="0"/>
              </w:rPr>
              <w:t>日报到、2</w:t>
            </w:r>
            <w:r>
              <w:rPr>
                <w:rFonts w:ascii="仿宋" w:eastAsia="仿宋" w:hAnsi="仿宋" w:cs="仿宋"/>
                <w:kern w:val="0"/>
              </w:rPr>
              <w:t>4</w:t>
            </w:r>
            <w:r>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79B0BB96" w14:textId="77777777" w:rsidR="003B1757" w:rsidRDefault="002B0D49">
            <w:pPr>
              <w:widowControl/>
              <w:spacing w:line="420" w:lineRule="exact"/>
              <w:jc w:val="center"/>
              <w:rPr>
                <w:rFonts w:ascii="仿宋" w:eastAsia="仿宋" w:hAnsi="仿宋" w:cs="仿宋" w:hint="eastAsia"/>
                <w:kern w:val="0"/>
              </w:rPr>
            </w:pPr>
            <w:r>
              <w:rPr>
                <w:rFonts w:ascii="仿宋" w:eastAsia="仿宋" w:hAnsi="仿宋" w:cs="仿宋" w:hint="eastAsia"/>
                <w:kern w:val="0"/>
              </w:rPr>
              <w:t>西宁</w:t>
            </w:r>
          </w:p>
        </w:tc>
      </w:tr>
      <w:tr w:rsidR="003B1757" w14:paraId="01307936"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center"/>
          </w:tcPr>
          <w:p w14:paraId="43CDDC72" w14:textId="77777777" w:rsidR="003B1757" w:rsidRDefault="007E4462">
            <w:pPr>
              <w:widowControl/>
              <w:spacing w:line="420" w:lineRule="exact"/>
              <w:jc w:val="center"/>
              <w:rPr>
                <w:rFonts w:ascii="仿宋" w:eastAsia="仿宋" w:hAnsi="仿宋" w:cs="仿宋" w:hint="eastAsia"/>
                <w:kern w:val="0"/>
              </w:rPr>
            </w:pPr>
            <w:r>
              <w:rPr>
                <w:rFonts w:ascii="仿宋" w:eastAsia="仿宋" w:hAnsi="仿宋" w:cs="仿宋" w:hint="eastAsia"/>
                <w:kern w:val="0"/>
              </w:rPr>
              <w:t>第7期</w:t>
            </w:r>
          </w:p>
        </w:tc>
        <w:tc>
          <w:tcPr>
            <w:tcW w:w="5387" w:type="dxa"/>
            <w:tcBorders>
              <w:top w:val="single" w:sz="4" w:space="0" w:color="auto"/>
              <w:left w:val="nil"/>
              <w:bottom w:val="single" w:sz="4" w:space="0" w:color="auto"/>
              <w:right w:val="single" w:sz="4" w:space="0" w:color="auto"/>
            </w:tcBorders>
            <w:noWrap/>
            <w:vAlign w:val="center"/>
          </w:tcPr>
          <w:p w14:paraId="4B8EDE7A" w14:textId="77777777" w:rsidR="003B1757" w:rsidRDefault="004A645E" w:rsidP="007E4462">
            <w:pPr>
              <w:widowControl/>
              <w:spacing w:line="300" w:lineRule="exact"/>
              <w:rPr>
                <w:rFonts w:ascii="仿宋" w:eastAsia="仿宋" w:hAnsi="仿宋" w:cs="仿宋" w:hint="eastAsia"/>
                <w:kern w:val="0"/>
              </w:rPr>
            </w:pPr>
            <w:r>
              <w:rPr>
                <w:rFonts w:ascii="仿宋" w:eastAsia="仿宋" w:hAnsi="仿宋" w:cs="仿宋" w:hint="eastAsia"/>
                <w:kern w:val="0"/>
              </w:rPr>
              <w:t>2</w:t>
            </w:r>
            <w:r>
              <w:rPr>
                <w:rFonts w:ascii="仿宋" w:eastAsia="仿宋" w:hAnsi="仿宋" w:cs="仿宋"/>
                <w:kern w:val="0"/>
              </w:rPr>
              <w:t>026</w:t>
            </w:r>
            <w:r>
              <w:rPr>
                <w:rFonts w:ascii="仿宋" w:eastAsia="仿宋" w:hAnsi="仿宋" w:cs="仿宋" w:hint="eastAsia"/>
                <w:kern w:val="0"/>
              </w:rPr>
              <w:t>年8月1</w:t>
            </w:r>
            <w:r>
              <w:rPr>
                <w:rFonts w:ascii="仿宋" w:eastAsia="仿宋" w:hAnsi="仿宋" w:cs="仿宋"/>
                <w:kern w:val="0"/>
              </w:rPr>
              <w:t>0</w:t>
            </w:r>
            <w:r>
              <w:rPr>
                <w:rFonts w:ascii="仿宋" w:eastAsia="仿宋" w:hAnsi="仿宋" w:cs="仿宋" w:hint="eastAsia"/>
                <w:kern w:val="0"/>
              </w:rPr>
              <w:t>日-</w:t>
            </w:r>
            <w:r>
              <w:rPr>
                <w:rFonts w:ascii="仿宋" w:eastAsia="仿宋" w:hAnsi="仿宋" w:cs="仿宋"/>
                <w:kern w:val="0"/>
              </w:rPr>
              <w:t>14</w:t>
            </w:r>
            <w:r>
              <w:rPr>
                <w:rFonts w:ascii="仿宋" w:eastAsia="仿宋" w:hAnsi="仿宋" w:cs="仿宋" w:hint="eastAsia"/>
                <w:kern w:val="0"/>
              </w:rPr>
              <w:t>日（1</w:t>
            </w:r>
            <w:r>
              <w:rPr>
                <w:rFonts w:ascii="仿宋" w:eastAsia="仿宋" w:hAnsi="仿宋" w:cs="仿宋"/>
                <w:kern w:val="0"/>
              </w:rPr>
              <w:t>0</w:t>
            </w:r>
            <w:r>
              <w:rPr>
                <w:rFonts w:ascii="仿宋" w:eastAsia="仿宋" w:hAnsi="仿宋" w:cs="仿宋" w:hint="eastAsia"/>
                <w:kern w:val="0"/>
              </w:rPr>
              <w:t>日报到、1</w:t>
            </w:r>
            <w:r>
              <w:rPr>
                <w:rFonts w:ascii="仿宋" w:eastAsia="仿宋" w:hAnsi="仿宋" w:cs="仿宋"/>
                <w:kern w:val="0"/>
              </w:rPr>
              <w:t>4</w:t>
            </w:r>
            <w:r>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42F9B8B9" w14:textId="77777777" w:rsidR="003B1757" w:rsidRDefault="002B0D49">
            <w:pPr>
              <w:widowControl/>
              <w:spacing w:line="300" w:lineRule="exact"/>
              <w:jc w:val="center"/>
              <w:rPr>
                <w:rFonts w:ascii="仿宋" w:eastAsia="仿宋" w:hAnsi="仿宋" w:cs="仿宋" w:hint="eastAsia"/>
                <w:kern w:val="0"/>
              </w:rPr>
            </w:pPr>
            <w:r>
              <w:rPr>
                <w:rFonts w:ascii="仿宋" w:eastAsia="仿宋" w:hAnsi="仿宋" w:cs="仿宋" w:hint="eastAsia"/>
                <w:kern w:val="0"/>
              </w:rPr>
              <w:t>杭州</w:t>
            </w:r>
          </w:p>
        </w:tc>
      </w:tr>
      <w:tr w:rsidR="003B1757" w14:paraId="01E45474"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center"/>
          </w:tcPr>
          <w:p w14:paraId="3BA6C497" w14:textId="77777777" w:rsidR="003B1757" w:rsidRDefault="007E4462">
            <w:pPr>
              <w:widowControl/>
              <w:spacing w:line="420" w:lineRule="exact"/>
              <w:jc w:val="center"/>
              <w:rPr>
                <w:rFonts w:ascii="仿宋" w:eastAsia="仿宋" w:hAnsi="仿宋" w:cs="仿宋" w:hint="eastAsia"/>
                <w:kern w:val="0"/>
              </w:rPr>
            </w:pPr>
            <w:r>
              <w:rPr>
                <w:rFonts w:ascii="仿宋" w:eastAsia="仿宋" w:hAnsi="仿宋" w:cs="仿宋" w:hint="eastAsia"/>
                <w:kern w:val="0"/>
              </w:rPr>
              <w:t>第8</w:t>
            </w:r>
            <w:r>
              <w:rPr>
                <w:rFonts w:ascii="仿宋" w:eastAsia="仿宋" w:hAnsi="仿宋" w:cs="仿宋"/>
                <w:kern w:val="0"/>
              </w:rPr>
              <w:t>期</w:t>
            </w:r>
          </w:p>
        </w:tc>
        <w:tc>
          <w:tcPr>
            <w:tcW w:w="5387" w:type="dxa"/>
            <w:tcBorders>
              <w:top w:val="single" w:sz="4" w:space="0" w:color="auto"/>
              <w:left w:val="nil"/>
              <w:bottom w:val="single" w:sz="4" w:space="0" w:color="auto"/>
              <w:right w:val="single" w:sz="4" w:space="0" w:color="auto"/>
            </w:tcBorders>
            <w:noWrap/>
            <w:vAlign w:val="center"/>
          </w:tcPr>
          <w:p w14:paraId="07D0A2A3" w14:textId="77777777" w:rsidR="003B1757" w:rsidRDefault="004A645E" w:rsidP="007E4462">
            <w:pPr>
              <w:widowControl/>
              <w:spacing w:line="300" w:lineRule="exact"/>
              <w:rPr>
                <w:rFonts w:ascii="仿宋" w:eastAsia="仿宋" w:hAnsi="仿宋" w:cs="仿宋" w:hint="eastAsia"/>
                <w:kern w:val="0"/>
              </w:rPr>
            </w:pPr>
            <w:r>
              <w:rPr>
                <w:rFonts w:ascii="仿宋" w:eastAsia="仿宋" w:hAnsi="仿宋" w:cs="仿宋" w:hint="eastAsia"/>
                <w:kern w:val="0"/>
              </w:rPr>
              <w:t>2</w:t>
            </w:r>
            <w:r>
              <w:rPr>
                <w:rFonts w:ascii="仿宋" w:eastAsia="仿宋" w:hAnsi="仿宋" w:cs="仿宋"/>
                <w:kern w:val="0"/>
              </w:rPr>
              <w:t>026</w:t>
            </w:r>
            <w:r>
              <w:rPr>
                <w:rFonts w:ascii="仿宋" w:eastAsia="仿宋" w:hAnsi="仿宋" w:cs="仿宋" w:hint="eastAsia"/>
                <w:kern w:val="0"/>
              </w:rPr>
              <w:t>年9月1</w:t>
            </w:r>
            <w:r>
              <w:rPr>
                <w:rFonts w:ascii="仿宋" w:eastAsia="仿宋" w:hAnsi="仿宋" w:cs="仿宋"/>
                <w:kern w:val="0"/>
              </w:rPr>
              <w:t>4</w:t>
            </w:r>
            <w:r>
              <w:rPr>
                <w:rFonts w:ascii="仿宋" w:eastAsia="仿宋" w:hAnsi="仿宋" w:cs="仿宋" w:hint="eastAsia"/>
                <w:kern w:val="0"/>
              </w:rPr>
              <w:t>日-</w:t>
            </w:r>
            <w:r>
              <w:rPr>
                <w:rFonts w:ascii="仿宋" w:eastAsia="仿宋" w:hAnsi="仿宋" w:cs="仿宋"/>
                <w:kern w:val="0"/>
              </w:rPr>
              <w:t>18</w:t>
            </w:r>
            <w:r>
              <w:rPr>
                <w:rFonts w:ascii="仿宋" w:eastAsia="仿宋" w:hAnsi="仿宋" w:cs="仿宋" w:hint="eastAsia"/>
                <w:kern w:val="0"/>
              </w:rPr>
              <w:t>日（1</w:t>
            </w:r>
            <w:r>
              <w:rPr>
                <w:rFonts w:ascii="仿宋" w:eastAsia="仿宋" w:hAnsi="仿宋" w:cs="仿宋"/>
                <w:kern w:val="0"/>
              </w:rPr>
              <w:t>4</w:t>
            </w:r>
            <w:r>
              <w:rPr>
                <w:rFonts w:ascii="仿宋" w:eastAsia="仿宋" w:hAnsi="仿宋" w:cs="仿宋" w:hint="eastAsia"/>
                <w:kern w:val="0"/>
              </w:rPr>
              <w:t>日报到、1</w:t>
            </w:r>
            <w:r>
              <w:rPr>
                <w:rFonts w:ascii="仿宋" w:eastAsia="仿宋" w:hAnsi="仿宋" w:cs="仿宋"/>
                <w:kern w:val="0"/>
              </w:rPr>
              <w:t>8</w:t>
            </w:r>
            <w:r>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69FBF49F" w14:textId="77777777" w:rsidR="003B1757" w:rsidRDefault="002B0D49">
            <w:pPr>
              <w:widowControl/>
              <w:spacing w:line="420" w:lineRule="exact"/>
              <w:jc w:val="center"/>
              <w:rPr>
                <w:rFonts w:ascii="仿宋" w:eastAsia="仿宋" w:hAnsi="仿宋" w:cs="仿宋" w:hint="eastAsia"/>
                <w:kern w:val="0"/>
              </w:rPr>
            </w:pPr>
            <w:r>
              <w:rPr>
                <w:rFonts w:ascii="仿宋" w:eastAsia="仿宋" w:hAnsi="仿宋" w:cs="仿宋" w:hint="eastAsia"/>
                <w:kern w:val="0"/>
              </w:rPr>
              <w:t>厦门</w:t>
            </w:r>
          </w:p>
        </w:tc>
      </w:tr>
      <w:tr w:rsidR="003B1757" w14:paraId="782253BD"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center"/>
          </w:tcPr>
          <w:p w14:paraId="2F888DB4" w14:textId="77777777" w:rsidR="003B1757" w:rsidRDefault="007E4462">
            <w:pPr>
              <w:widowControl/>
              <w:spacing w:line="420" w:lineRule="exact"/>
              <w:jc w:val="center"/>
              <w:rPr>
                <w:rFonts w:ascii="仿宋" w:eastAsia="仿宋" w:hAnsi="仿宋" w:cs="仿宋" w:hint="eastAsia"/>
                <w:kern w:val="0"/>
              </w:rPr>
            </w:pPr>
            <w:r>
              <w:rPr>
                <w:rFonts w:ascii="仿宋" w:eastAsia="仿宋" w:hAnsi="仿宋" w:cs="仿宋" w:hint="eastAsia"/>
                <w:kern w:val="0"/>
              </w:rPr>
              <w:t>第9期</w:t>
            </w:r>
          </w:p>
        </w:tc>
        <w:tc>
          <w:tcPr>
            <w:tcW w:w="5387" w:type="dxa"/>
            <w:tcBorders>
              <w:top w:val="single" w:sz="4" w:space="0" w:color="auto"/>
              <w:left w:val="nil"/>
              <w:bottom w:val="single" w:sz="4" w:space="0" w:color="auto"/>
              <w:right w:val="single" w:sz="4" w:space="0" w:color="auto"/>
            </w:tcBorders>
            <w:noWrap/>
            <w:vAlign w:val="center"/>
          </w:tcPr>
          <w:p w14:paraId="24B108A3" w14:textId="77777777" w:rsidR="003B1757" w:rsidRDefault="005E36D1" w:rsidP="007E4462">
            <w:pPr>
              <w:widowControl/>
              <w:spacing w:line="300" w:lineRule="exact"/>
              <w:rPr>
                <w:rFonts w:ascii="仿宋" w:eastAsia="仿宋" w:hAnsi="仿宋" w:cs="仿宋" w:hint="eastAsia"/>
                <w:kern w:val="0"/>
              </w:rPr>
            </w:pPr>
            <w:r>
              <w:rPr>
                <w:rFonts w:ascii="仿宋" w:eastAsia="仿宋" w:hAnsi="仿宋" w:cs="仿宋" w:hint="eastAsia"/>
                <w:kern w:val="0"/>
              </w:rPr>
              <w:t>2</w:t>
            </w:r>
            <w:r>
              <w:rPr>
                <w:rFonts w:ascii="仿宋" w:eastAsia="仿宋" w:hAnsi="仿宋" w:cs="仿宋"/>
                <w:kern w:val="0"/>
              </w:rPr>
              <w:t>026</w:t>
            </w:r>
            <w:r>
              <w:rPr>
                <w:rFonts w:ascii="仿宋" w:eastAsia="仿宋" w:hAnsi="仿宋" w:cs="仿宋" w:hint="eastAsia"/>
                <w:kern w:val="0"/>
              </w:rPr>
              <w:t>年1</w:t>
            </w:r>
            <w:r>
              <w:rPr>
                <w:rFonts w:ascii="仿宋" w:eastAsia="仿宋" w:hAnsi="仿宋" w:cs="仿宋"/>
                <w:kern w:val="0"/>
              </w:rPr>
              <w:t>0</w:t>
            </w:r>
            <w:r>
              <w:rPr>
                <w:rFonts w:ascii="仿宋" w:eastAsia="仿宋" w:hAnsi="仿宋" w:cs="仿宋" w:hint="eastAsia"/>
                <w:kern w:val="0"/>
              </w:rPr>
              <w:t>月1</w:t>
            </w:r>
            <w:r>
              <w:rPr>
                <w:rFonts w:ascii="仿宋" w:eastAsia="仿宋" w:hAnsi="仿宋" w:cs="仿宋"/>
                <w:kern w:val="0"/>
              </w:rPr>
              <w:t>2</w:t>
            </w:r>
            <w:r>
              <w:rPr>
                <w:rFonts w:ascii="仿宋" w:eastAsia="仿宋" w:hAnsi="仿宋" w:cs="仿宋" w:hint="eastAsia"/>
                <w:kern w:val="0"/>
              </w:rPr>
              <w:t>日-</w:t>
            </w:r>
            <w:r>
              <w:rPr>
                <w:rFonts w:ascii="仿宋" w:eastAsia="仿宋" w:hAnsi="仿宋" w:cs="仿宋"/>
                <w:kern w:val="0"/>
              </w:rPr>
              <w:t>16</w:t>
            </w:r>
            <w:r>
              <w:rPr>
                <w:rFonts w:ascii="仿宋" w:eastAsia="仿宋" w:hAnsi="仿宋" w:cs="仿宋" w:hint="eastAsia"/>
                <w:kern w:val="0"/>
              </w:rPr>
              <w:t>日（1</w:t>
            </w:r>
            <w:r>
              <w:rPr>
                <w:rFonts w:ascii="仿宋" w:eastAsia="仿宋" w:hAnsi="仿宋" w:cs="仿宋"/>
                <w:kern w:val="0"/>
              </w:rPr>
              <w:t>2</w:t>
            </w:r>
            <w:r>
              <w:rPr>
                <w:rFonts w:ascii="仿宋" w:eastAsia="仿宋" w:hAnsi="仿宋" w:cs="仿宋" w:hint="eastAsia"/>
                <w:kern w:val="0"/>
              </w:rPr>
              <w:t>日报到、1</w:t>
            </w:r>
            <w:r>
              <w:rPr>
                <w:rFonts w:ascii="仿宋" w:eastAsia="仿宋" w:hAnsi="仿宋" w:cs="仿宋"/>
                <w:kern w:val="0"/>
              </w:rPr>
              <w:t>6</w:t>
            </w:r>
            <w:r>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36A52251" w14:textId="77777777" w:rsidR="003B1757" w:rsidRDefault="002B0D49">
            <w:pPr>
              <w:widowControl/>
              <w:spacing w:line="420" w:lineRule="exact"/>
              <w:jc w:val="center"/>
              <w:rPr>
                <w:rFonts w:ascii="仿宋" w:eastAsia="仿宋" w:hAnsi="仿宋" w:cs="仿宋" w:hint="eastAsia"/>
                <w:kern w:val="0"/>
              </w:rPr>
            </w:pPr>
            <w:r>
              <w:rPr>
                <w:rFonts w:ascii="仿宋" w:eastAsia="仿宋" w:hAnsi="仿宋" w:cs="仿宋" w:hint="eastAsia"/>
                <w:kern w:val="0"/>
              </w:rPr>
              <w:t>成都</w:t>
            </w:r>
          </w:p>
        </w:tc>
      </w:tr>
      <w:tr w:rsidR="003B1757" w14:paraId="26B8C8C3"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center"/>
          </w:tcPr>
          <w:p w14:paraId="57F38374" w14:textId="77777777" w:rsidR="003B1757" w:rsidRDefault="007E4462">
            <w:pPr>
              <w:widowControl/>
              <w:spacing w:line="420" w:lineRule="exact"/>
              <w:jc w:val="center"/>
              <w:rPr>
                <w:rFonts w:ascii="仿宋" w:eastAsia="仿宋" w:hAnsi="仿宋" w:cs="仿宋" w:hint="eastAsia"/>
                <w:color w:val="FF0000"/>
                <w:kern w:val="0"/>
              </w:rPr>
            </w:pPr>
            <w:r>
              <w:rPr>
                <w:rFonts w:ascii="仿宋" w:eastAsia="仿宋" w:hAnsi="仿宋" w:cs="仿宋" w:hint="eastAsia"/>
                <w:kern w:val="0"/>
              </w:rPr>
              <w:t>第1</w:t>
            </w:r>
            <w:r>
              <w:rPr>
                <w:rFonts w:ascii="仿宋" w:eastAsia="仿宋" w:hAnsi="仿宋" w:cs="仿宋"/>
                <w:kern w:val="0"/>
              </w:rPr>
              <w:t>0期</w:t>
            </w:r>
          </w:p>
        </w:tc>
        <w:tc>
          <w:tcPr>
            <w:tcW w:w="5387" w:type="dxa"/>
            <w:tcBorders>
              <w:top w:val="single" w:sz="4" w:space="0" w:color="auto"/>
              <w:left w:val="nil"/>
              <w:bottom w:val="single" w:sz="4" w:space="0" w:color="auto"/>
              <w:right w:val="single" w:sz="4" w:space="0" w:color="auto"/>
            </w:tcBorders>
            <w:noWrap/>
            <w:vAlign w:val="center"/>
          </w:tcPr>
          <w:p w14:paraId="3406D47B" w14:textId="77777777" w:rsidR="003B1757" w:rsidRDefault="005E36D1">
            <w:pPr>
              <w:widowControl/>
              <w:spacing w:line="300" w:lineRule="exact"/>
              <w:jc w:val="center"/>
              <w:rPr>
                <w:rFonts w:ascii="仿宋" w:eastAsia="仿宋" w:hAnsi="仿宋" w:cs="仿宋" w:hint="eastAsia"/>
                <w:kern w:val="0"/>
              </w:rPr>
            </w:pPr>
            <w:r>
              <w:rPr>
                <w:rFonts w:ascii="仿宋" w:eastAsia="仿宋" w:hAnsi="仿宋" w:cs="仿宋" w:hint="eastAsia"/>
                <w:kern w:val="0"/>
              </w:rPr>
              <w:t>2</w:t>
            </w:r>
            <w:r>
              <w:rPr>
                <w:rFonts w:ascii="仿宋" w:eastAsia="仿宋" w:hAnsi="仿宋" w:cs="仿宋"/>
                <w:kern w:val="0"/>
              </w:rPr>
              <w:t>026</w:t>
            </w:r>
            <w:r>
              <w:rPr>
                <w:rFonts w:ascii="仿宋" w:eastAsia="仿宋" w:hAnsi="仿宋" w:cs="仿宋" w:hint="eastAsia"/>
                <w:kern w:val="0"/>
              </w:rPr>
              <w:t>年1</w:t>
            </w:r>
            <w:r>
              <w:rPr>
                <w:rFonts w:ascii="仿宋" w:eastAsia="仿宋" w:hAnsi="仿宋" w:cs="仿宋"/>
                <w:kern w:val="0"/>
              </w:rPr>
              <w:t>1</w:t>
            </w:r>
            <w:r>
              <w:rPr>
                <w:rFonts w:ascii="仿宋" w:eastAsia="仿宋" w:hAnsi="仿宋" w:cs="仿宋" w:hint="eastAsia"/>
                <w:kern w:val="0"/>
              </w:rPr>
              <w:t>月2日-</w:t>
            </w:r>
            <w:r>
              <w:rPr>
                <w:rFonts w:ascii="仿宋" w:eastAsia="仿宋" w:hAnsi="仿宋" w:cs="仿宋"/>
                <w:kern w:val="0"/>
              </w:rPr>
              <w:t>6</w:t>
            </w:r>
            <w:r>
              <w:rPr>
                <w:rFonts w:ascii="仿宋" w:eastAsia="仿宋" w:hAnsi="仿宋" w:cs="仿宋" w:hint="eastAsia"/>
                <w:kern w:val="0"/>
              </w:rPr>
              <w:t>日（2日报到、6日返程）</w:t>
            </w:r>
          </w:p>
        </w:tc>
        <w:tc>
          <w:tcPr>
            <w:tcW w:w="1559" w:type="dxa"/>
            <w:tcBorders>
              <w:top w:val="single" w:sz="4" w:space="0" w:color="auto"/>
              <w:left w:val="nil"/>
              <w:bottom w:val="single" w:sz="4" w:space="0" w:color="auto"/>
              <w:right w:val="single" w:sz="4" w:space="0" w:color="auto"/>
            </w:tcBorders>
            <w:noWrap/>
            <w:vAlign w:val="center"/>
          </w:tcPr>
          <w:p w14:paraId="05123646" w14:textId="77777777" w:rsidR="003B1757" w:rsidRDefault="002B0D49">
            <w:pPr>
              <w:widowControl/>
              <w:spacing w:line="420" w:lineRule="exact"/>
              <w:jc w:val="center"/>
              <w:rPr>
                <w:rFonts w:ascii="仿宋" w:eastAsia="仿宋" w:hAnsi="仿宋" w:cs="仿宋" w:hint="eastAsia"/>
                <w:kern w:val="0"/>
              </w:rPr>
            </w:pPr>
            <w:r>
              <w:rPr>
                <w:rFonts w:ascii="仿宋" w:eastAsia="仿宋" w:hAnsi="仿宋" w:cs="仿宋" w:hint="eastAsia"/>
                <w:kern w:val="0"/>
              </w:rPr>
              <w:t>珠海</w:t>
            </w:r>
          </w:p>
        </w:tc>
      </w:tr>
      <w:tr w:rsidR="003B1757" w14:paraId="09EF95DA" w14:textId="77777777">
        <w:trPr>
          <w:trHeight w:val="278"/>
        </w:trPr>
        <w:tc>
          <w:tcPr>
            <w:tcW w:w="1134" w:type="dxa"/>
            <w:tcBorders>
              <w:top w:val="single" w:sz="4" w:space="0" w:color="auto"/>
              <w:left w:val="single" w:sz="4" w:space="0" w:color="auto"/>
              <w:bottom w:val="single" w:sz="4" w:space="0" w:color="auto"/>
              <w:right w:val="single" w:sz="4" w:space="0" w:color="auto"/>
            </w:tcBorders>
            <w:noWrap/>
            <w:vAlign w:val="center"/>
          </w:tcPr>
          <w:p w14:paraId="19FAB68F" w14:textId="77777777" w:rsidR="003B1757" w:rsidRDefault="007E4462">
            <w:pPr>
              <w:widowControl/>
              <w:spacing w:line="420" w:lineRule="exact"/>
              <w:jc w:val="center"/>
              <w:rPr>
                <w:rFonts w:ascii="仿宋" w:eastAsia="仿宋" w:hAnsi="仿宋" w:cs="仿宋" w:hint="eastAsia"/>
                <w:color w:val="FF0000"/>
                <w:kern w:val="0"/>
              </w:rPr>
            </w:pPr>
            <w:r>
              <w:rPr>
                <w:rFonts w:ascii="仿宋" w:eastAsia="仿宋" w:hAnsi="仿宋" w:cs="仿宋" w:hint="eastAsia"/>
                <w:kern w:val="0"/>
              </w:rPr>
              <w:t>第1</w:t>
            </w:r>
            <w:r>
              <w:rPr>
                <w:rFonts w:ascii="仿宋" w:eastAsia="仿宋" w:hAnsi="仿宋" w:cs="仿宋"/>
                <w:kern w:val="0"/>
              </w:rPr>
              <w:t>1期</w:t>
            </w:r>
          </w:p>
        </w:tc>
        <w:tc>
          <w:tcPr>
            <w:tcW w:w="5387" w:type="dxa"/>
            <w:tcBorders>
              <w:top w:val="single" w:sz="4" w:space="0" w:color="auto"/>
              <w:left w:val="nil"/>
              <w:bottom w:val="single" w:sz="4" w:space="0" w:color="auto"/>
              <w:right w:val="single" w:sz="4" w:space="0" w:color="auto"/>
            </w:tcBorders>
            <w:noWrap/>
            <w:vAlign w:val="center"/>
          </w:tcPr>
          <w:p w14:paraId="423A5DFF" w14:textId="77777777" w:rsidR="003B1757" w:rsidRDefault="005E36D1" w:rsidP="007E4462">
            <w:pPr>
              <w:widowControl/>
              <w:spacing w:line="300" w:lineRule="exact"/>
              <w:rPr>
                <w:rFonts w:ascii="仿宋" w:eastAsia="仿宋" w:hAnsi="仿宋" w:cs="仿宋" w:hint="eastAsia"/>
                <w:kern w:val="0"/>
              </w:rPr>
            </w:pPr>
            <w:r>
              <w:rPr>
                <w:rFonts w:ascii="仿宋" w:eastAsia="仿宋" w:hAnsi="仿宋" w:cs="仿宋" w:hint="eastAsia"/>
                <w:kern w:val="0"/>
              </w:rPr>
              <w:t>2</w:t>
            </w:r>
            <w:r>
              <w:rPr>
                <w:rFonts w:ascii="仿宋" w:eastAsia="仿宋" w:hAnsi="仿宋" w:cs="仿宋"/>
                <w:kern w:val="0"/>
              </w:rPr>
              <w:t>026</w:t>
            </w:r>
            <w:r>
              <w:rPr>
                <w:rFonts w:ascii="仿宋" w:eastAsia="仿宋" w:hAnsi="仿宋" w:cs="仿宋" w:hint="eastAsia"/>
                <w:kern w:val="0"/>
              </w:rPr>
              <w:t>年1</w:t>
            </w:r>
            <w:r>
              <w:rPr>
                <w:rFonts w:ascii="仿宋" w:eastAsia="仿宋" w:hAnsi="仿宋" w:cs="仿宋"/>
                <w:kern w:val="0"/>
              </w:rPr>
              <w:t>2</w:t>
            </w:r>
            <w:r>
              <w:rPr>
                <w:rFonts w:ascii="仿宋" w:eastAsia="仿宋" w:hAnsi="仿宋" w:cs="仿宋" w:hint="eastAsia"/>
                <w:kern w:val="0"/>
              </w:rPr>
              <w:t>月7日-</w:t>
            </w:r>
            <w:r>
              <w:rPr>
                <w:rFonts w:ascii="仿宋" w:eastAsia="仿宋" w:hAnsi="仿宋" w:cs="仿宋"/>
                <w:kern w:val="0"/>
              </w:rPr>
              <w:t>11</w:t>
            </w:r>
            <w:r>
              <w:rPr>
                <w:rFonts w:ascii="仿宋" w:eastAsia="仿宋" w:hAnsi="仿宋" w:cs="仿宋" w:hint="eastAsia"/>
                <w:kern w:val="0"/>
              </w:rPr>
              <w:t>日（7日报到、1</w:t>
            </w:r>
            <w:r>
              <w:rPr>
                <w:rFonts w:ascii="仿宋" w:eastAsia="仿宋" w:hAnsi="仿宋" w:cs="仿宋"/>
                <w:kern w:val="0"/>
              </w:rPr>
              <w:t>1</w:t>
            </w:r>
            <w:r>
              <w:rPr>
                <w:rFonts w:ascii="仿宋" w:eastAsia="仿宋" w:hAnsi="仿宋" w:cs="仿宋" w:hint="eastAsia"/>
                <w:kern w:val="0"/>
              </w:rPr>
              <w:t>日返程）</w:t>
            </w:r>
          </w:p>
        </w:tc>
        <w:tc>
          <w:tcPr>
            <w:tcW w:w="1559" w:type="dxa"/>
            <w:tcBorders>
              <w:top w:val="single" w:sz="4" w:space="0" w:color="auto"/>
              <w:left w:val="nil"/>
              <w:bottom w:val="single" w:sz="4" w:space="0" w:color="auto"/>
              <w:right w:val="single" w:sz="4" w:space="0" w:color="auto"/>
            </w:tcBorders>
            <w:noWrap/>
            <w:vAlign w:val="center"/>
          </w:tcPr>
          <w:p w14:paraId="5434D581" w14:textId="77777777" w:rsidR="003B1757" w:rsidRDefault="002B0D49">
            <w:pPr>
              <w:widowControl/>
              <w:spacing w:line="420" w:lineRule="exact"/>
              <w:jc w:val="center"/>
              <w:rPr>
                <w:rFonts w:ascii="仿宋" w:eastAsia="仿宋" w:hAnsi="仿宋" w:cs="仿宋" w:hint="eastAsia"/>
                <w:kern w:val="0"/>
              </w:rPr>
            </w:pPr>
            <w:r>
              <w:rPr>
                <w:rFonts w:ascii="仿宋" w:eastAsia="仿宋" w:hAnsi="仿宋" w:cs="仿宋" w:hint="eastAsia"/>
                <w:kern w:val="0"/>
              </w:rPr>
              <w:t>海口</w:t>
            </w:r>
          </w:p>
        </w:tc>
      </w:tr>
    </w:tbl>
    <w:p w14:paraId="47547375" w14:textId="77777777" w:rsidR="003B1757" w:rsidRDefault="003B1757">
      <w:pPr>
        <w:pStyle w:val="af1"/>
        <w:spacing w:line="460" w:lineRule="exact"/>
        <w:rPr>
          <w:rFonts w:ascii="宋体" w:hAnsi="宋体" w:hint="eastAsia"/>
          <w:sz w:val="24"/>
          <w:szCs w:val="24"/>
        </w:rPr>
      </w:pPr>
    </w:p>
    <w:p w14:paraId="0DDE303D" w14:textId="77777777" w:rsidR="003B1757" w:rsidRDefault="007E4462">
      <w:pPr>
        <w:pStyle w:val="af1"/>
        <w:spacing w:line="460" w:lineRule="exact"/>
        <w:rPr>
          <w:rFonts w:ascii="宋体" w:hAnsi="宋体" w:hint="eastAsia"/>
          <w:b/>
          <w:bCs/>
          <w:sz w:val="24"/>
          <w:szCs w:val="24"/>
        </w:rPr>
      </w:pPr>
      <w:r>
        <w:rPr>
          <w:rFonts w:ascii="宋体" w:hAnsi="宋体" w:hint="eastAsia"/>
          <w:b/>
          <w:bCs/>
          <w:sz w:val="24"/>
          <w:szCs w:val="24"/>
        </w:rPr>
        <w:t>二、</w:t>
      </w:r>
      <w:r>
        <w:rPr>
          <w:rFonts w:ascii="宋体" w:hAnsi="宋体"/>
          <w:b/>
          <w:bCs/>
          <w:sz w:val="24"/>
          <w:szCs w:val="24"/>
        </w:rPr>
        <w:t>培训对象</w:t>
      </w:r>
    </w:p>
    <w:p w14:paraId="1FED5ABF" w14:textId="77777777" w:rsidR="003B1757" w:rsidRDefault="007E4462">
      <w:pPr>
        <w:pStyle w:val="af1"/>
        <w:spacing w:line="460" w:lineRule="exact"/>
        <w:ind w:firstLineChars="50" w:firstLine="120"/>
        <w:rPr>
          <w:rFonts w:ascii="宋体" w:hAnsi="宋体" w:hint="eastAsia"/>
          <w:sz w:val="24"/>
          <w:szCs w:val="24"/>
        </w:rPr>
      </w:pPr>
      <w:r>
        <w:rPr>
          <w:rFonts w:ascii="宋体" w:hAnsi="宋体"/>
          <w:sz w:val="24"/>
          <w:szCs w:val="24"/>
        </w:rPr>
        <w:t>1.各地财政局预算处（科）、绩效管理处（科）、会计处（科）、经济建设处（科）、</w:t>
      </w:r>
      <w:r>
        <w:rPr>
          <w:rFonts w:ascii="宋体" w:hAnsi="宋体" w:hint="eastAsia"/>
          <w:sz w:val="24"/>
          <w:szCs w:val="24"/>
        </w:rPr>
        <w:t>监督处（科）、企业处（科）、</w:t>
      </w:r>
      <w:r>
        <w:rPr>
          <w:rFonts w:ascii="宋体" w:hAnsi="宋体"/>
          <w:sz w:val="24"/>
          <w:szCs w:val="24"/>
        </w:rPr>
        <w:t>财政投资评审中心的领导和相关工作人员；</w:t>
      </w:r>
    </w:p>
    <w:p w14:paraId="6FBF08E8" w14:textId="77777777" w:rsidR="003B1757" w:rsidRDefault="007E4462">
      <w:pPr>
        <w:pStyle w:val="af1"/>
        <w:spacing w:line="460" w:lineRule="exact"/>
        <w:ind w:firstLineChars="50" w:firstLine="120"/>
        <w:rPr>
          <w:rFonts w:ascii="宋体" w:hAnsi="宋体" w:hint="eastAsia"/>
          <w:sz w:val="24"/>
          <w:szCs w:val="24"/>
        </w:rPr>
      </w:pPr>
      <w:r>
        <w:rPr>
          <w:rFonts w:ascii="宋体" w:hAnsi="宋体"/>
          <w:sz w:val="24"/>
          <w:szCs w:val="24"/>
        </w:rPr>
        <w:t>2.各行政事业单位、党政机关及所属单位分管财务</w:t>
      </w:r>
      <w:r>
        <w:rPr>
          <w:rFonts w:ascii="宋体" w:hAnsi="宋体" w:hint="eastAsia"/>
          <w:sz w:val="24"/>
          <w:szCs w:val="24"/>
        </w:rPr>
        <w:t>和业务</w:t>
      </w:r>
      <w:r>
        <w:rPr>
          <w:rFonts w:ascii="宋体" w:hAnsi="宋体"/>
          <w:sz w:val="24"/>
          <w:szCs w:val="24"/>
        </w:rPr>
        <w:t>工作的领导、计财处（科）、预算管理处（科）、审计处（科）、资产管理处（科）</w:t>
      </w:r>
      <w:r>
        <w:rPr>
          <w:rFonts w:ascii="宋体" w:hAnsi="宋体" w:hint="eastAsia"/>
          <w:sz w:val="24"/>
          <w:szCs w:val="24"/>
        </w:rPr>
        <w:t>，以及相关业务处（科）</w:t>
      </w:r>
      <w:r>
        <w:rPr>
          <w:rFonts w:ascii="宋体" w:hAnsi="宋体"/>
          <w:sz w:val="24"/>
          <w:szCs w:val="24"/>
        </w:rPr>
        <w:t>等科室负责人及相关人员</w:t>
      </w:r>
    </w:p>
    <w:p w14:paraId="0EC59CFA" w14:textId="77777777" w:rsidR="003B1757" w:rsidRDefault="007E4462">
      <w:pPr>
        <w:pStyle w:val="af1"/>
        <w:spacing w:line="460" w:lineRule="exact"/>
        <w:ind w:firstLineChars="50" w:firstLine="120"/>
        <w:rPr>
          <w:rFonts w:ascii="宋体" w:hAnsi="宋体" w:hint="eastAsia"/>
          <w:sz w:val="24"/>
          <w:szCs w:val="24"/>
        </w:rPr>
      </w:pPr>
      <w:r>
        <w:rPr>
          <w:rFonts w:ascii="宋体" w:hAnsi="宋体"/>
          <w:sz w:val="24"/>
          <w:szCs w:val="24"/>
        </w:rPr>
        <w:t>3.</w:t>
      </w:r>
      <w:r>
        <w:rPr>
          <w:rFonts w:ascii="宋体" w:hAnsi="宋体" w:hint="eastAsia"/>
          <w:sz w:val="24"/>
          <w:szCs w:val="24"/>
        </w:rPr>
        <w:t>第三方绩效评价</w:t>
      </w:r>
      <w:r>
        <w:rPr>
          <w:rFonts w:ascii="宋体" w:hAnsi="宋体"/>
          <w:sz w:val="24"/>
          <w:szCs w:val="24"/>
        </w:rPr>
        <w:t>专业服务机构</w:t>
      </w:r>
      <w:r>
        <w:rPr>
          <w:rFonts w:ascii="宋体" w:hAnsi="宋体" w:hint="eastAsia"/>
          <w:sz w:val="24"/>
          <w:szCs w:val="24"/>
        </w:rPr>
        <w:t>、</w:t>
      </w:r>
      <w:r>
        <w:rPr>
          <w:rFonts w:ascii="宋体" w:hAnsi="宋体"/>
          <w:sz w:val="24"/>
          <w:szCs w:val="24"/>
        </w:rPr>
        <w:t>高校教师</w:t>
      </w:r>
      <w:r>
        <w:rPr>
          <w:rFonts w:ascii="宋体" w:hAnsi="宋体" w:hint="eastAsia"/>
          <w:sz w:val="24"/>
          <w:szCs w:val="24"/>
        </w:rPr>
        <w:t>及研究人员</w:t>
      </w:r>
      <w:r>
        <w:rPr>
          <w:rFonts w:ascii="宋体" w:hAnsi="宋体"/>
          <w:sz w:val="24"/>
          <w:szCs w:val="24"/>
        </w:rPr>
        <w:t>：从事财政绩效评价的会计师事务所、评估师事务所、管理咨询公司等单位的专业人员</w:t>
      </w:r>
      <w:r>
        <w:rPr>
          <w:rFonts w:ascii="宋体" w:hAnsi="宋体" w:hint="eastAsia"/>
          <w:sz w:val="24"/>
          <w:szCs w:val="24"/>
        </w:rPr>
        <w:t>、主评人、管理层；</w:t>
      </w:r>
      <w:r>
        <w:rPr>
          <w:rFonts w:ascii="宋体" w:hAnsi="宋体"/>
          <w:sz w:val="24"/>
          <w:szCs w:val="24"/>
        </w:rPr>
        <w:t>高校</w:t>
      </w:r>
      <w:r>
        <w:rPr>
          <w:rFonts w:ascii="宋体" w:hAnsi="宋体" w:hint="eastAsia"/>
          <w:sz w:val="24"/>
          <w:szCs w:val="24"/>
        </w:rPr>
        <w:t>和研究机构</w:t>
      </w:r>
      <w:r>
        <w:rPr>
          <w:rFonts w:ascii="宋体" w:hAnsi="宋体"/>
          <w:sz w:val="24"/>
          <w:szCs w:val="24"/>
        </w:rPr>
        <w:t>从事绩效评价研究的教师。</w:t>
      </w:r>
    </w:p>
    <w:p w14:paraId="4E23DD7D" w14:textId="77777777" w:rsidR="003B1757" w:rsidRDefault="007E4462">
      <w:pPr>
        <w:pStyle w:val="af1"/>
        <w:spacing w:line="460" w:lineRule="exact"/>
        <w:rPr>
          <w:rFonts w:ascii="宋体" w:hAnsi="宋体" w:hint="eastAsia"/>
          <w:b/>
          <w:bCs/>
          <w:sz w:val="24"/>
          <w:szCs w:val="24"/>
        </w:rPr>
      </w:pPr>
      <w:r>
        <w:rPr>
          <w:rFonts w:ascii="宋体" w:hAnsi="宋体" w:hint="eastAsia"/>
          <w:b/>
          <w:bCs/>
          <w:sz w:val="24"/>
          <w:szCs w:val="24"/>
        </w:rPr>
        <w:t>三、培训目标</w:t>
      </w:r>
    </w:p>
    <w:p w14:paraId="50F4E6DD" w14:textId="77777777" w:rsidR="003B1757" w:rsidRDefault="007E4462" w:rsidP="00AB7E98">
      <w:pPr>
        <w:pStyle w:val="af1"/>
        <w:spacing w:line="460" w:lineRule="exact"/>
        <w:ind w:firstLineChars="100" w:firstLine="240"/>
        <w:rPr>
          <w:rFonts w:ascii="宋体" w:hAnsi="宋体" w:hint="eastAsia"/>
          <w:bCs/>
          <w:sz w:val="24"/>
          <w:szCs w:val="24"/>
        </w:rPr>
      </w:pPr>
      <w:r>
        <w:rPr>
          <w:rFonts w:ascii="宋体" w:hAnsi="宋体" w:hint="eastAsia"/>
          <w:bCs/>
          <w:sz w:val="24"/>
          <w:szCs w:val="24"/>
        </w:rPr>
        <w:t>本课程内容主要</w:t>
      </w:r>
      <w:r w:rsidR="003E5E45" w:rsidRPr="003E5E45">
        <w:rPr>
          <w:rFonts w:ascii="宋体" w:hAnsi="宋体"/>
          <w:bCs/>
          <w:sz w:val="24"/>
          <w:szCs w:val="24"/>
        </w:rPr>
        <w:t>解读十五五规划下预算管理改革的最新政策要求，明晰零基预算与预算绩效管理的改革方向及实施路径</w:t>
      </w:r>
      <w:r>
        <w:rPr>
          <w:rFonts w:ascii="宋体" w:hAnsi="宋体" w:hint="eastAsia"/>
          <w:bCs/>
          <w:sz w:val="24"/>
          <w:szCs w:val="24"/>
        </w:rPr>
        <w:t>，结合全国北京、广东、上海、江苏、山东、安徽等地先进经验与实例，根据公共财政与预算管理改革的相关要求，系统介绍全过程、全覆盖、全方位的相关评价要点、指标体系与零基预算的案例分</w:t>
      </w:r>
      <w:r>
        <w:rPr>
          <w:rFonts w:ascii="宋体" w:hAnsi="宋体" w:hint="eastAsia"/>
          <w:bCs/>
          <w:sz w:val="24"/>
          <w:szCs w:val="24"/>
        </w:rPr>
        <w:lastRenderedPageBreak/>
        <w:t xml:space="preserve">析，从而使得培训人员能迅速掌握预算绩效管理和绩效评价的主要政策要求、业务关键内容与指标体系基本规律，为进一步做好评价业务质量控制，提升评价能力和相关政策制定能力奠定坚实基础。 </w:t>
      </w:r>
    </w:p>
    <w:p w14:paraId="5E49A00C" w14:textId="77777777" w:rsidR="003B1757" w:rsidRDefault="007E4462">
      <w:pPr>
        <w:pStyle w:val="af1"/>
        <w:spacing w:line="460" w:lineRule="exact"/>
        <w:rPr>
          <w:rFonts w:ascii="宋体" w:hAnsi="宋体" w:hint="eastAsia"/>
          <w:b/>
          <w:bCs/>
          <w:sz w:val="24"/>
          <w:szCs w:val="24"/>
        </w:rPr>
      </w:pPr>
      <w:r>
        <w:rPr>
          <w:rFonts w:ascii="宋体" w:hAnsi="宋体" w:hint="eastAsia"/>
          <w:b/>
          <w:bCs/>
          <w:sz w:val="24"/>
          <w:szCs w:val="24"/>
        </w:rPr>
        <w:t>四、培训内容</w:t>
      </w:r>
      <w:r>
        <w:rPr>
          <w:rFonts w:ascii="宋体" w:hAnsi="宋体"/>
          <w:b/>
          <w:bCs/>
          <w:sz w:val="24"/>
          <w:szCs w:val="24"/>
        </w:rPr>
        <w:t xml:space="preserve"> </w:t>
      </w:r>
    </w:p>
    <w:p w14:paraId="498DDE8D" w14:textId="0105BD58" w:rsidR="00AB7E98" w:rsidRDefault="007E4462" w:rsidP="00AB7E98">
      <w:pPr>
        <w:pStyle w:val="af1"/>
        <w:spacing w:line="460" w:lineRule="exact"/>
        <w:ind w:left="120" w:hangingChars="50" w:hanging="120"/>
        <w:rPr>
          <w:rFonts w:ascii="宋体" w:hAnsi="宋体" w:hint="eastAsia"/>
          <w:b/>
          <w:bCs/>
          <w:sz w:val="24"/>
          <w:szCs w:val="24"/>
        </w:rPr>
      </w:pPr>
      <w:r>
        <w:rPr>
          <w:rFonts w:ascii="宋体" w:hAnsi="宋体" w:hint="eastAsia"/>
          <w:b/>
          <w:bCs/>
          <w:sz w:val="24"/>
          <w:szCs w:val="24"/>
        </w:rPr>
        <w:t>模块一、</w:t>
      </w:r>
      <w:r w:rsidR="004E6EE5" w:rsidRPr="004E6EE5">
        <w:rPr>
          <w:rFonts w:ascii="宋体" w:hAnsi="宋体" w:hint="eastAsia"/>
          <w:b/>
          <w:bCs/>
          <w:sz w:val="24"/>
          <w:szCs w:val="24"/>
        </w:rPr>
        <w:t>十五五规划下预算管理改革</w:t>
      </w:r>
      <w:r w:rsidR="00D0733D">
        <w:rPr>
          <w:rFonts w:ascii="宋体" w:hAnsi="宋体" w:hint="eastAsia"/>
          <w:b/>
          <w:bCs/>
          <w:sz w:val="24"/>
          <w:szCs w:val="24"/>
        </w:rPr>
        <w:t>精神</w:t>
      </w:r>
    </w:p>
    <w:p w14:paraId="629F9A2B" w14:textId="77777777" w:rsidR="00AB742C" w:rsidRPr="00AB742C" w:rsidRDefault="00AB742C" w:rsidP="00AB742C">
      <w:pPr>
        <w:pStyle w:val="af1"/>
        <w:spacing w:line="460" w:lineRule="exact"/>
        <w:ind w:firstLineChars="50" w:firstLine="120"/>
        <w:rPr>
          <w:rFonts w:ascii="宋体" w:hAnsi="宋体" w:hint="eastAsia"/>
          <w:sz w:val="24"/>
          <w:szCs w:val="24"/>
        </w:rPr>
      </w:pPr>
      <w:r w:rsidRPr="00AB742C">
        <w:rPr>
          <w:rFonts w:ascii="宋体" w:hAnsi="宋体" w:hint="eastAsia"/>
          <w:sz w:val="24"/>
          <w:szCs w:val="24"/>
        </w:rPr>
        <w:t>1.学习领会党的二十届四中全会及“十五五”规划关于财政工作的部署要求</w:t>
      </w:r>
    </w:p>
    <w:p w14:paraId="1FEA4062" w14:textId="63A62032" w:rsidR="00AB742C" w:rsidRPr="00AB742C" w:rsidRDefault="00AB742C" w:rsidP="00AB742C">
      <w:pPr>
        <w:pStyle w:val="af1"/>
        <w:spacing w:line="460" w:lineRule="exact"/>
        <w:ind w:firstLineChars="50" w:firstLine="120"/>
        <w:rPr>
          <w:rFonts w:ascii="宋体" w:hAnsi="宋体" w:hint="eastAsia"/>
          <w:sz w:val="24"/>
          <w:szCs w:val="24"/>
        </w:rPr>
      </w:pPr>
      <w:r w:rsidRPr="00AB742C">
        <w:rPr>
          <w:rFonts w:ascii="宋体" w:hAnsi="宋体" w:hint="eastAsia"/>
          <w:sz w:val="24"/>
          <w:szCs w:val="24"/>
        </w:rPr>
        <w:t>2.</w:t>
      </w:r>
      <w:r w:rsidR="00D0733D">
        <w:rPr>
          <w:rFonts w:ascii="宋体" w:hAnsi="宋体" w:hint="eastAsia"/>
          <w:sz w:val="24"/>
          <w:szCs w:val="24"/>
        </w:rPr>
        <w:t>“十五五”规划下</w:t>
      </w:r>
      <w:r w:rsidRPr="00AB742C">
        <w:rPr>
          <w:rFonts w:ascii="宋体" w:hAnsi="宋体" w:hint="eastAsia"/>
          <w:sz w:val="24"/>
          <w:szCs w:val="24"/>
        </w:rPr>
        <w:t>零基预算管理</w:t>
      </w:r>
      <w:r w:rsidR="00D0733D">
        <w:rPr>
          <w:rFonts w:ascii="宋体" w:hAnsi="宋体" w:hint="eastAsia"/>
          <w:sz w:val="24"/>
          <w:szCs w:val="24"/>
        </w:rPr>
        <w:t>的具体要求</w:t>
      </w:r>
    </w:p>
    <w:p w14:paraId="78B4C47E" w14:textId="77777777" w:rsidR="00AB742C" w:rsidRPr="00AB742C" w:rsidRDefault="00AB742C" w:rsidP="00AB742C">
      <w:pPr>
        <w:pStyle w:val="af1"/>
        <w:spacing w:line="460" w:lineRule="exact"/>
        <w:ind w:firstLineChars="50" w:firstLine="120"/>
        <w:rPr>
          <w:rFonts w:ascii="宋体" w:hAnsi="宋体" w:hint="eastAsia"/>
          <w:sz w:val="24"/>
          <w:szCs w:val="24"/>
        </w:rPr>
      </w:pPr>
      <w:r w:rsidRPr="00AB742C">
        <w:rPr>
          <w:rFonts w:ascii="宋体" w:hAnsi="宋体" w:hint="eastAsia"/>
          <w:sz w:val="24"/>
          <w:szCs w:val="24"/>
        </w:rPr>
        <w:t xml:space="preserve">3.预算管理一体化的内涵与外延 </w:t>
      </w:r>
    </w:p>
    <w:p w14:paraId="49E30E42" w14:textId="77777777" w:rsidR="00AB742C" w:rsidRPr="00AB742C" w:rsidRDefault="00AB742C" w:rsidP="00AB742C">
      <w:pPr>
        <w:pStyle w:val="af1"/>
        <w:spacing w:line="460" w:lineRule="exact"/>
        <w:ind w:firstLineChars="50" w:firstLine="120"/>
        <w:rPr>
          <w:rFonts w:ascii="宋体" w:hAnsi="宋体" w:hint="eastAsia"/>
          <w:sz w:val="24"/>
          <w:szCs w:val="24"/>
        </w:rPr>
      </w:pPr>
      <w:r w:rsidRPr="00AB742C">
        <w:rPr>
          <w:rFonts w:ascii="宋体" w:hAnsi="宋体" w:hint="eastAsia"/>
          <w:sz w:val="24"/>
          <w:szCs w:val="24"/>
        </w:rPr>
        <w:t>4.行政事业单位预算管理实施流程</w:t>
      </w:r>
    </w:p>
    <w:p w14:paraId="26A6D6D1" w14:textId="77777777" w:rsidR="00E44213" w:rsidRPr="00AB742C" w:rsidRDefault="00AB742C" w:rsidP="00AB742C">
      <w:pPr>
        <w:pStyle w:val="af1"/>
        <w:spacing w:line="460" w:lineRule="exact"/>
        <w:ind w:firstLineChars="50" w:firstLine="120"/>
        <w:rPr>
          <w:rFonts w:ascii="宋体" w:hAnsi="宋体" w:hint="eastAsia"/>
          <w:sz w:val="24"/>
          <w:szCs w:val="24"/>
        </w:rPr>
      </w:pPr>
      <w:r w:rsidRPr="00AB742C">
        <w:rPr>
          <w:rFonts w:ascii="宋体" w:hAnsi="宋体" w:hint="eastAsia"/>
          <w:sz w:val="24"/>
          <w:szCs w:val="24"/>
        </w:rPr>
        <w:t>5.运用零基预算理念编制预算的注意要点</w:t>
      </w:r>
    </w:p>
    <w:p w14:paraId="698BC56C" w14:textId="77777777" w:rsidR="003B1757" w:rsidRDefault="00E46D95">
      <w:pPr>
        <w:pStyle w:val="af1"/>
        <w:spacing w:line="460" w:lineRule="exact"/>
        <w:ind w:left="120" w:hangingChars="50" w:hanging="120"/>
        <w:rPr>
          <w:rFonts w:ascii="宋体" w:hAnsi="宋体" w:hint="eastAsia"/>
          <w:sz w:val="24"/>
          <w:szCs w:val="24"/>
        </w:rPr>
      </w:pPr>
      <w:r>
        <w:rPr>
          <w:rFonts w:ascii="宋体" w:hAnsi="宋体" w:hint="eastAsia"/>
          <w:b/>
          <w:bCs/>
          <w:sz w:val="24"/>
          <w:szCs w:val="24"/>
        </w:rPr>
        <w:t>模块二、</w:t>
      </w:r>
      <w:r w:rsidR="007E4462">
        <w:rPr>
          <w:rFonts w:ascii="宋体" w:hAnsi="宋体" w:hint="eastAsia"/>
          <w:b/>
          <w:bCs/>
          <w:sz w:val="24"/>
          <w:szCs w:val="24"/>
        </w:rPr>
        <w:t>预算绩效管理政策文件与热点问题</w:t>
      </w:r>
    </w:p>
    <w:p w14:paraId="3221B499" w14:textId="77777777" w:rsidR="003B1757" w:rsidRDefault="007E4462">
      <w:pPr>
        <w:pStyle w:val="af1"/>
        <w:spacing w:line="460" w:lineRule="exact"/>
        <w:ind w:firstLineChars="50" w:firstLine="120"/>
        <w:rPr>
          <w:rFonts w:ascii="宋体" w:hAnsi="宋体" w:hint="eastAsia"/>
          <w:sz w:val="24"/>
          <w:szCs w:val="24"/>
        </w:rPr>
      </w:pPr>
      <w:r>
        <w:rPr>
          <w:rFonts w:ascii="宋体" w:hAnsi="宋体"/>
          <w:sz w:val="24"/>
          <w:szCs w:val="24"/>
        </w:rPr>
        <w:t>1</w:t>
      </w:r>
      <w:r>
        <w:rPr>
          <w:rFonts w:ascii="宋体" w:hAnsi="宋体" w:hint="eastAsia"/>
          <w:sz w:val="24"/>
          <w:szCs w:val="24"/>
        </w:rPr>
        <w:t>.最新预算绩效管理改革目标与要求</w:t>
      </w:r>
    </w:p>
    <w:p w14:paraId="521A2ECB" w14:textId="77777777" w:rsidR="003B1757" w:rsidRDefault="007E4462">
      <w:pPr>
        <w:pStyle w:val="af1"/>
        <w:spacing w:line="460" w:lineRule="exact"/>
        <w:ind w:firstLineChars="50" w:firstLine="120"/>
        <w:rPr>
          <w:rFonts w:ascii="宋体" w:hAnsi="宋体" w:hint="eastAsia"/>
          <w:sz w:val="24"/>
          <w:szCs w:val="24"/>
        </w:rPr>
      </w:pPr>
      <w:r>
        <w:rPr>
          <w:rFonts w:ascii="宋体" w:hAnsi="宋体"/>
          <w:sz w:val="24"/>
          <w:szCs w:val="24"/>
        </w:rPr>
        <w:t>2.</w:t>
      </w:r>
      <w:r>
        <w:rPr>
          <w:rFonts w:ascii="宋体" w:hAnsi="宋体" w:hint="eastAsia"/>
          <w:sz w:val="24"/>
          <w:szCs w:val="24"/>
        </w:rPr>
        <w:t xml:space="preserve"> 财政与预算管理改革要求</w:t>
      </w:r>
    </w:p>
    <w:p w14:paraId="5181FA16" w14:textId="77777777" w:rsidR="003B1757" w:rsidRDefault="007E4462">
      <w:pPr>
        <w:pStyle w:val="af1"/>
        <w:spacing w:line="460" w:lineRule="exact"/>
        <w:ind w:firstLineChars="50" w:firstLine="120"/>
        <w:rPr>
          <w:rFonts w:ascii="宋体" w:hAnsi="宋体" w:hint="eastAsia"/>
          <w:sz w:val="24"/>
          <w:szCs w:val="24"/>
        </w:rPr>
      </w:pPr>
      <w:r>
        <w:rPr>
          <w:rFonts w:ascii="宋体" w:hAnsi="宋体" w:hint="eastAsia"/>
          <w:sz w:val="24"/>
          <w:szCs w:val="24"/>
        </w:rPr>
        <w:t>3.绩效评价的逻辑模型与理论框架</w:t>
      </w:r>
    </w:p>
    <w:p w14:paraId="0263FDC1" w14:textId="77777777" w:rsidR="003B1757" w:rsidRDefault="007E4462">
      <w:pPr>
        <w:pStyle w:val="af1"/>
        <w:spacing w:line="460" w:lineRule="exact"/>
        <w:ind w:firstLineChars="50" w:firstLine="120"/>
        <w:rPr>
          <w:rFonts w:ascii="宋体" w:hAnsi="宋体" w:hint="eastAsia"/>
          <w:sz w:val="24"/>
          <w:szCs w:val="24"/>
        </w:rPr>
      </w:pPr>
      <w:r>
        <w:rPr>
          <w:rFonts w:ascii="宋体" w:hAnsi="宋体" w:hint="eastAsia"/>
          <w:sz w:val="24"/>
          <w:szCs w:val="24"/>
        </w:rPr>
        <w:t>4. 预算</w:t>
      </w:r>
      <w:r>
        <w:rPr>
          <w:rFonts w:ascii="宋体" w:hAnsi="宋体"/>
          <w:sz w:val="24"/>
          <w:szCs w:val="24"/>
        </w:rPr>
        <w:t>绩效管理</w:t>
      </w:r>
      <w:r>
        <w:rPr>
          <w:rFonts w:ascii="宋体" w:hAnsi="宋体" w:hint="eastAsia"/>
          <w:sz w:val="24"/>
          <w:szCs w:val="24"/>
        </w:rPr>
        <w:t>相关</w:t>
      </w:r>
      <w:r>
        <w:rPr>
          <w:rFonts w:ascii="宋体" w:hAnsi="宋体"/>
          <w:sz w:val="24"/>
          <w:szCs w:val="24"/>
        </w:rPr>
        <w:t>政策</w:t>
      </w:r>
      <w:r>
        <w:rPr>
          <w:rFonts w:ascii="宋体" w:hAnsi="宋体" w:hint="eastAsia"/>
          <w:sz w:val="24"/>
          <w:szCs w:val="24"/>
        </w:rPr>
        <w:t>文件的发展历程及重点解读分析</w:t>
      </w:r>
    </w:p>
    <w:p w14:paraId="510A8DD5" w14:textId="77777777" w:rsidR="003B1757" w:rsidRDefault="007E4462">
      <w:pPr>
        <w:pStyle w:val="af1"/>
        <w:spacing w:line="460" w:lineRule="exact"/>
        <w:ind w:firstLineChars="50" w:firstLine="120"/>
        <w:rPr>
          <w:rFonts w:ascii="宋体" w:hAnsi="宋体" w:hint="eastAsia"/>
          <w:sz w:val="24"/>
          <w:szCs w:val="24"/>
        </w:rPr>
      </w:pPr>
      <w:r>
        <w:rPr>
          <w:rFonts w:ascii="宋体" w:hAnsi="宋体" w:hint="eastAsia"/>
          <w:sz w:val="24"/>
          <w:szCs w:val="24"/>
        </w:rPr>
        <w:t>5.</w:t>
      </w:r>
      <w:r>
        <w:rPr>
          <w:rFonts w:ascii="宋体" w:hAnsi="宋体"/>
          <w:sz w:val="24"/>
          <w:szCs w:val="24"/>
        </w:rPr>
        <w:t>结合财政部</w:t>
      </w:r>
      <w:r>
        <w:rPr>
          <w:rFonts w:ascii="宋体" w:hAnsi="宋体" w:hint="eastAsia"/>
          <w:sz w:val="24"/>
          <w:szCs w:val="24"/>
        </w:rPr>
        <w:t>相关要求，地方政府如何做好预算前评估、绩效目标编制、绩效监控、绩效评价和结果应用等全过程预算绩效管理等工作的主要要点，做实务案例分析与解读</w:t>
      </w:r>
    </w:p>
    <w:p w14:paraId="1CF0117B" w14:textId="77777777" w:rsidR="003B1757" w:rsidRDefault="007E4462">
      <w:pPr>
        <w:pStyle w:val="af1"/>
        <w:spacing w:line="460" w:lineRule="exact"/>
        <w:ind w:left="120" w:hangingChars="50" w:hanging="120"/>
        <w:rPr>
          <w:rFonts w:ascii="宋体" w:hAnsi="宋体" w:hint="eastAsia"/>
          <w:b/>
          <w:bCs/>
          <w:sz w:val="24"/>
          <w:szCs w:val="24"/>
        </w:rPr>
      </w:pPr>
      <w:r>
        <w:rPr>
          <w:rFonts w:ascii="宋体" w:hAnsi="宋体" w:hint="eastAsia"/>
          <w:b/>
          <w:bCs/>
          <w:sz w:val="24"/>
          <w:szCs w:val="24"/>
        </w:rPr>
        <w:t>模块</w:t>
      </w:r>
      <w:r w:rsidR="00E46D95">
        <w:rPr>
          <w:rFonts w:ascii="宋体" w:hAnsi="宋体" w:hint="eastAsia"/>
          <w:b/>
          <w:bCs/>
          <w:sz w:val="24"/>
          <w:szCs w:val="24"/>
        </w:rPr>
        <w:t>三</w:t>
      </w:r>
      <w:r>
        <w:rPr>
          <w:rFonts w:ascii="宋体" w:hAnsi="宋体" w:hint="eastAsia"/>
          <w:b/>
          <w:bCs/>
          <w:sz w:val="24"/>
          <w:szCs w:val="24"/>
        </w:rPr>
        <w:t>、行政事业单位成本绩效管理实践及探索</w:t>
      </w:r>
    </w:p>
    <w:p w14:paraId="40DB51C8" w14:textId="77777777" w:rsidR="003B1757" w:rsidRDefault="007E4462">
      <w:pPr>
        <w:pStyle w:val="af1"/>
        <w:spacing w:line="460" w:lineRule="exact"/>
        <w:ind w:firstLineChars="50" w:firstLine="120"/>
        <w:rPr>
          <w:rFonts w:ascii="宋体" w:hAnsi="宋体" w:hint="eastAsia"/>
          <w:sz w:val="24"/>
          <w:szCs w:val="24"/>
        </w:rPr>
      </w:pPr>
      <w:r>
        <w:rPr>
          <w:rFonts w:ascii="宋体" w:hAnsi="宋体" w:hint="eastAsia"/>
          <w:sz w:val="24"/>
          <w:szCs w:val="24"/>
        </w:rPr>
        <w:t>1.成本预算绩效管理实施背景与内涵</w:t>
      </w:r>
    </w:p>
    <w:p w14:paraId="38DD450A" w14:textId="77777777" w:rsidR="003B1757" w:rsidRDefault="007E4462">
      <w:pPr>
        <w:pStyle w:val="af1"/>
        <w:spacing w:line="460" w:lineRule="exact"/>
        <w:ind w:firstLineChars="50" w:firstLine="120"/>
        <w:rPr>
          <w:rFonts w:ascii="宋体" w:hAnsi="宋体" w:hint="eastAsia"/>
          <w:sz w:val="24"/>
          <w:szCs w:val="24"/>
        </w:rPr>
      </w:pPr>
      <w:r>
        <w:rPr>
          <w:rFonts w:ascii="宋体" w:hAnsi="宋体" w:hint="eastAsia"/>
          <w:sz w:val="24"/>
          <w:szCs w:val="24"/>
        </w:rPr>
        <w:t>2.成本预算绩效管理相关政策解读</w:t>
      </w:r>
    </w:p>
    <w:p w14:paraId="1BAE733E" w14:textId="77777777" w:rsidR="003B1757" w:rsidRDefault="007E4462">
      <w:pPr>
        <w:pStyle w:val="af1"/>
        <w:spacing w:line="460" w:lineRule="exact"/>
        <w:ind w:firstLineChars="50" w:firstLine="120"/>
        <w:rPr>
          <w:rFonts w:ascii="宋体" w:hAnsi="宋体" w:hint="eastAsia"/>
          <w:sz w:val="24"/>
          <w:szCs w:val="24"/>
        </w:rPr>
      </w:pPr>
      <w:r>
        <w:rPr>
          <w:rFonts w:ascii="宋体" w:hAnsi="宋体" w:hint="eastAsia"/>
          <w:sz w:val="24"/>
          <w:szCs w:val="24"/>
        </w:rPr>
        <w:t>3.成本预算绩效管理开展思路与路径</w:t>
      </w:r>
    </w:p>
    <w:p w14:paraId="0E87C680" w14:textId="77777777" w:rsidR="003B1757" w:rsidRDefault="007E4462">
      <w:pPr>
        <w:pStyle w:val="af1"/>
        <w:spacing w:line="460" w:lineRule="exact"/>
        <w:ind w:firstLineChars="50" w:firstLine="120"/>
        <w:rPr>
          <w:rFonts w:ascii="宋体" w:hAnsi="宋体" w:hint="eastAsia"/>
          <w:sz w:val="24"/>
          <w:szCs w:val="24"/>
        </w:rPr>
      </w:pPr>
      <w:r>
        <w:rPr>
          <w:rFonts w:ascii="宋体" w:hAnsi="宋体" w:hint="eastAsia"/>
          <w:sz w:val="24"/>
          <w:szCs w:val="24"/>
        </w:rPr>
        <w:t>4.成本预算绩效管理全过程工作重点</w:t>
      </w:r>
    </w:p>
    <w:p w14:paraId="09D6E017" w14:textId="77777777" w:rsidR="003B1757" w:rsidRDefault="007E4462">
      <w:pPr>
        <w:pStyle w:val="af1"/>
        <w:spacing w:line="460" w:lineRule="exact"/>
        <w:ind w:firstLineChars="50" w:firstLine="120"/>
        <w:rPr>
          <w:rFonts w:ascii="宋体" w:hAnsi="宋体" w:hint="eastAsia"/>
          <w:sz w:val="24"/>
          <w:szCs w:val="24"/>
        </w:rPr>
      </w:pPr>
      <w:r>
        <w:rPr>
          <w:rFonts w:ascii="宋体" w:hAnsi="宋体" w:hint="eastAsia"/>
          <w:sz w:val="24"/>
          <w:szCs w:val="24"/>
        </w:rPr>
        <w:t>5.成本预算绩效管理工作探索</w:t>
      </w:r>
    </w:p>
    <w:p w14:paraId="135F7FB1" w14:textId="77777777" w:rsidR="003B1757" w:rsidRDefault="007E4462">
      <w:pPr>
        <w:pStyle w:val="af1"/>
        <w:spacing w:line="460" w:lineRule="exact"/>
        <w:ind w:left="120" w:hangingChars="50" w:hanging="120"/>
        <w:rPr>
          <w:rFonts w:ascii="宋体" w:hAnsi="宋体" w:hint="eastAsia"/>
          <w:b/>
          <w:bCs/>
          <w:sz w:val="24"/>
          <w:szCs w:val="24"/>
        </w:rPr>
      </w:pPr>
      <w:r>
        <w:rPr>
          <w:rFonts w:ascii="宋体" w:hAnsi="宋体" w:hint="eastAsia"/>
          <w:b/>
          <w:bCs/>
          <w:sz w:val="24"/>
          <w:szCs w:val="24"/>
        </w:rPr>
        <w:t>模块</w:t>
      </w:r>
      <w:r w:rsidR="00E46D95">
        <w:rPr>
          <w:rFonts w:ascii="宋体" w:hAnsi="宋体" w:hint="eastAsia"/>
          <w:b/>
          <w:bCs/>
          <w:sz w:val="24"/>
          <w:szCs w:val="24"/>
        </w:rPr>
        <w:t>四</w:t>
      </w:r>
      <w:r>
        <w:rPr>
          <w:rFonts w:ascii="宋体" w:hAnsi="宋体" w:hint="eastAsia"/>
          <w:b/>
          <w:bCs/>
          <w:sz w:val="24"/>
          <w:szCs w:val="24"/>
        </w:rPr>
        <w:t>、“全过程”预算绩效管理实务操作及案例分析</w:t>
      </w:r>
    </w:p>
    <w:p w14:paraId="51B258A8" w14:textId="77777777" w:rsidR="003B1757" w:rsidRDefault="007E4462">
      <w:pPr>
        <w:pStyle w:val="af1"/>
        <w:spacing w:line="460" w:lineRule="exact"/>
        <w:ind w:left="120"/>
        <w:rPr>
          <w:rFonts w:ascii="宋体" w:hAnsi="宋体" w:hint="eastAsia"/>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绩效前评估</w:t>
      </w:r>
      <w:r>
        <w:rPr>
          <w:rFonts w:ascii="宋体" w:hAnsi="宋体" w:hint="eastAsia"/>
          <w:sz w:val="24"/>
          <w:szCs w:val="24"/>
        </w:rPr>
        <w:t>与评审</w:t>
      </w:r>
    </w:p>
    <w:p w14:paraId="41FFF714"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（1）前评估常用指标体系</w:t>
      </w:r>
    </w:p>
    <w:p w14:paraId="13B69023"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（2）公共预算评审关键步骤</w:t>
      </w:r>
    </w:p>
    <w:p w14:paraId="5DC44855"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（3）公共预算评审要点</w:t>
      </w:r>
    </w:p>
    <w:p w14:paraId="4E17D8DE"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（4）前评价典型案例分析</w:t>
      </w:r>
    </w:p>
    <w:p w14:paraId="03E79D63" w14:textId="77777777" w:rsidR="003B1757" w:rsidRDefault="007E4462">
      <w:pPr>
        <w:pStyle w:val="af1"/>
        <w:spacing w:line="460" w:lineRule="exact"/>
        <w:ind w:left="120"/>
        <w:rPr>
          <w:rFonts w:ascii="宋体" w:hAnsi="宋体" w:hint="eastAsia"/>
          <w:sz w:val="24"/>
          <w:szCs w:val="24"/>
        </w:rPr>
      </w:pPr>
      <w:r>
        <w:rPr>
          <w:rFonts w:ascii="宋体" w:hAnsi="宋体"/>
          <w:sz w:val="24"/>
          <w:szCs w:val="24"/>
        </w:rPr>
        <w:lastRenderedPageBreak/>
        <w:t>2</w:t>
      </w:r>
      <w:r>
        <w:rPr>
          <w:rFonts w:ascii="宋体" w:hAnsi="宋体" w:hint="eastAsia"/>
          <w:sz w:val="24"/>
          <w:szCs w:val="24"/>
        </w:rPr>
        <w:t>.</w:t>
      </w:r>
      <w:r>
        <w:rPr>
          <w:rFonts w:ascii="宋体" w:hAnsi="宋体"/>
          <w:sz w:val="24"/>
          <w:szCs w:val="24"/>
        </w:rPr>
        <w:t xml:space="preserve">绩效目标管理 </w:t>
      </w:r>
      <w:r>
        <w:rPr>
          <w:rFonts w:ascii="宋体" w:hAnsi="宋体"/>
          <w:sz w:val="24"/>
          <w:szCs w:val="24"/>
        </w:rPr>
        <w:cr/>
        <w:t>（1）预算部门设定绩效目标</w:t>
      </w:r>
      <w:r>
        <w:rPr>
          <w:rFonts w:ascii="宋体" w:hAnsi="宋体" w:hint="eastAsia"/>
          <w:sz w:val="24"/>
          <w:szCs w:val="24"/>
        </w:rPr>
        <w:t>的常用方法及重点要求</w:t>
      </w:r>
      <w:r>
        <w:rPr>
          <w:rFonts w:ascii="宋体" w:hAnsi="宋体"/>
          <w:sz w:val="24"/>
          <w:szCs w:val="24"/>
        </w:rPr>
        <w:cr/>
        <w:t>（2）财政部门对绩效目标的审核方法及审核重点</w:t>
      </w:r>
      <w:r>
        <w:rPr>
          <w:rFonts w:ascii="宋体" w:hAnsi="宋体"/>
          <w:sz w:val="24"/>
          <w:szCs w:val="24"/>
        </w:rPr>
        <w:cr/>
        <w:t>（3）绩效目标指标库建立</w:t>
      </w:r>
      <w:r>
        <w:rPr>
          <w:rFonts w:ascii="宋体" w:hAnsi="宋体" w:hint="eastAsia"/>
          <w:sz w:val="24"/>
          <w:szCs w:val="24"/>
        </w:rPr>
        <w:t xml:space="preserve">的基本规律与主要特点 </w:t>
      </w:r>
      <w:r>
        <w:rPr>
          <w:rFonts w:ascii="宋体" w:hAnsi="宋体"/>
          <w:sz w:val="24"/>
          <w:szCs w:val="24"/>
        </w:rPr>
        <w:cr/>
        <w:t>（4）绩效目标管理的难点及问题解析</w:t>
      </w:r>
      <w:r>
        <w:rPr>
          <w:rFonts w:ascii="宋体" w:hAnsi="宋体"/>
          <w:sz w:val="24"/>
          <w:szCs w:val="24"/>
        </w:rPr>
        <w:cr/>
        <w:t>（5）</w:t>
      </w:r>
      <w:r>
        <w:rPr>
          <w:rFonts w:ascii="宋体" w:hAnsi="宋体" w:hint="eastAsia"/>
          <w:sz w:val="24"/>
          <w:szCs w:val="24"/>
        </w:rPr>
        <w:t>建立八大类项目</w:t>
      </w:r>
      <w:r>
        <w:rPr>
          <w:rFonts w:ascii="宋体" w:hAnsi="宋体"/>
          <w:sz w:val="24"/>
          <w:szCs w:val="24"/>
        </w:rPr>
        <w:t>绩效目标</w:t>
      </w:r>
      <w:r>
        <w:rPr>
          <w:rFonts w:ascii="宋体" w:hAnsi="宋体" w:hint="eastAsia"/>
          <w:sz w:val="24"/>
          <w:szCs w:val="24"/>
        </w:rPr>
        <w:t>的典型</w:t>
      </w:r>
      <w:r>
        <w:rPr>
          <w:rFonts w:ascii="宋体" w:hAnsi="宋体"/>
          <w:sz w:val="24"/>
          <w:szCs w:val="24"/>
        </w:rPr>
        <w:t>案例解析</w:t>
      </w:r>
    </w:p>
    <w:p w14:paraId="678D7F2F" w14:textId="77777777" w:rsidR="003B1757" w:rsidRDefault="007E4462">
      <w:pPr>
        <w:pStyle w:val="af1"/>
        <w:spacing w:line="460" w:lineRule="exact"/>
        <w:ind w:left="120"/>
        <w:rPr>
          <w:rFonts w:ascii="宋体" w:hAnsi="宋体" w:hint="eastAsia"/>
          <w:sz w:val="24"/>
          <w:szCs w:val="24"/>
        </w:rPr>
      </w:pPr>
      <w:r>
        <w:rPr>
          <w:rFonts w:ascii="宋体" w:hAnsi="宋体" w:hint="eastAsia"/>
          <w:sz w:val="24"/>
          <w:szCs w:val="24"/>
        </w:rPr>
        <w:t>3.</w:t>
      </w:r>
      <w:r>
        <w:rPr>
          <w:rFonts w:ascii="宋体" w:hAnsi="宋体"/>
          <w:sz w:val="24"/>
          <w:szCs w:val="24"/>
        </w:rPr>
        <w:t>绩效运行监控的组织管理以及绩效监控重点</w:t>
      </w:r>
    </w:p>
    <w:p w14:paraId="3A550BF6" w14:textId="77777777" w:rsidR="003B1757" w:rsidRDefault="007E4462">
      <w:pPr>
        <w:pStyle w:val="af1"/>
        <w:spacing w:line="460" w:lineRule="exact"/>
        <w:ind w:left="120"/>
        <w:rPr>
          <w:rFonts w:ascii="宋体" w:hAnsi="宋体" w:hint="eastAsia"/>
          <w:sz w:val="24"/>
          <w:szCs w:val="24"/>
        </w:rPr>
      </w:pPr>
      <w:r>
        <w:rPr>
          <w:rFonts w:ascii="宋体" w:hAnsi="宋体" w:hint="eastAsia"/>
          <w:sz w:val="24"/>
          <w:szCs w:val="24"/>
        </w:rPr>
        <w:t>（1）双监控的特点与要求</w:t>
      </w:r>
    </w:p>
    <w:p w14:paraId="6BB8A6B2" w14:textId="77777777" w:rsidR="003B1757" w:rsidRDefault="007E4462">
      <w:pPr>
        <w:pStyle w:val="af1"/>
        <w:spacing w:line="460" w:lineRule="exact"/>
        <w:ind w:left="120"/>
        <w:rPr>
          <w:rFonts w:ascii="宋体" w:hAnsi="宋体" w:hint="eastAsia"/>
          <w:sz w:val="24"/>
          <w:szCs w:val="24"/>
        </w:rPr>
      </w:pPr>
      <w:r>
        <w:rPr>
          <w:rFonts w:ascii="宋体" w:hAnsi="宋体" w:hint="eastAsia"/>
          <w:sz w:val="24"/>
          <w:szCs w:val="24"/>
        </w:rPr>
        <w:t>（2）双监控案例讲解</w:t>
      </w:r>
    </w:p>
    <w:p w14:paraId="25DFDBB3" w14:textId="77777777" w:rsidR="003B1757" w:rsidRDefault="007E4462">
      <w:pPr>
        <w:pStyle w:val="af1"/>
        <w:spacing w:line="460" w:lineRule="exact"/>
        <w:ind w:left="120"/>
        <w:rPr>
          <w:rFonts w:ascii="宋体" w:hAnsi="宋体" w:hint="eastAsia"/>
          <w:sz w:val="24"/>
          <w:szCs w:val="24"/>
        </w:rPr>
      </w:pPr>
      <w:r>
        <w:rPr>
          <w:rFonts w:ascii="宋体" w:hAnsi="宋体" w:hint="eastAsia"/>
          <w:sz w:val="24"/>
          <w:szCs w:val="24"/>
        </w:rPr>
        <w:t>4</w:t>
      </w:r>
      <w:r>
        <w:rPr>
          <w:rFonts w:ascii="宋体" w:hAnsi="宋体"/>
          <w:sz w:val="24"/>
          <w:szCs w:val="24"/>
        </w:rPr>
        <w:t>. 后评价实务</w:t>
      </w:r>
      <w:r>
        <w:rPr>
          <w:rFonts w:ascii="宋体" w:hAnsi="宋体" w:hint="eastAsia"/>
          <w:sz w:val="24"/>
          <w:szCs w:val="24"/>
        </w:rPr>
        <w:t>重点与</w:t>
      </w:r>
      <w:r>
        <w:rPr>
          <w:rFonts w:ascii="宋体" w:hAnsi="宋体"/>
          <w:sz w:val="24"/>
          <w:szCs w:val="24"/>
        </w:rPr>
        <w:t>案例分析</w:t>
      </w:r>
      <w:r>
        <w:rPr>
          <w:rFonts w:ascii="宋体" w:hAnsi="宋体"/>
          <w:sz w:val="24"/>
          <w:szCs w:val="24"/>
        </w:rPr>
        <w:cr/>
      </w:r>
      <w:r>
        <w:rPr>
          <w:rFonts w:ascii="宋体" w:hAnsi="宋体" w:hint="eastAsia"/>
          <w:sz w:val="24"/>
          <w:szCs w:val="24"/>
        </w:rPr>
        <w:t>（1）</w:t>
      </w:r>
      <w:r>
        <w:rPr>
          <w:rFonts w:ascii="宋体" w:hAnsi="宋体"/>
          <w:sz w:val="24"/>
          <w:szCs w:val="24"/>
        </w:rPr>
        <w:t>单位自评</w:t>
      </w:r>
      <w:r>
        <w:rPr>
          <w:rFonts w:ascii="宋体" w:hAnsi="宋体" w:hint="eastAsia"/>
          <w:sz w:val="24"/>
          <w:szCs w:val="24"/>
        </w:rPr>
        <w:t>、部门</w:t>
      </w:r>
      <w:r>
        <w:rPr>
          <w:rFonts w:ascii="宋体" w:hAnsi="宋体"/>
          <w:sz w:val="24"/>
          <w:szCs w:val="24"/>
        </w:rPr>
        <w:t>重点评价</w:t>
      </w:r>
      <w:r>
        <w:rPr>
          <w:rFonts w:ascii="宋体" w:hAnsi="宋体" w:hint="eastAsia"/>
          <w:sz w:val="24"/>
          <w:szCs w:val="24"/>
        </w:rPr>
        <w:t>和财政重点</w:t>
      </w:r>
      <w:r>
        <w:rPr>
          <w:rFonts w:ascii="宋体" w:hAnsi="宋体"/>
          <w:sz w:val="24"/>
          <w:szCs w:val="24"/>
        </w:rPr>
        <w:t>的</w:t>
      </w:r>
      <w:r>
        <w:rPr>
          <w:rFonts w:ascii="宋体" w:hAnsi="宋体" w:hint="eastAsia"/>
          <w:sz w:val="24"/>
          <w:szCs w:val="24"/>
        </w:rPr>
        <w:t>全过程</w:t>
      </w:r>
      <w:r>
        <w:rPr>
          <w:rFonts w:ascii="宋体" w:hAnsi="宋体"/>
          <w:sz w:val="24"/>
          <w:szCs w:val="24"/>
        </w:rPr>
        <w:t>组织管理</w:t>
      </w:r>
    </w:p>
    <w:p w14:paraId="17FC1E33" w14:textId="77777777" w:rsidR="003B1757" w:rsidRDefault="007E4462">
      <w:pPr>
        <w:pStyle w:val="af1"/>
        <w:spacing w:line="460" w:lineRule="exact"/>
        <w:ind w:left="120"/>
        <w:rPr>
          <w:rFonts w:ascii="宋体" w:hAnsi="宋体" w:hint="eastAsia"/>
          <w:sz w:val="24"/>
          <w:szCs w:val="24"/>
        </w:rPr>
      </w:pPr>
      <w:r>
        <w:rPr>
          <w:rFonts w:ascii="宋体" w:hAnsi="宋体" w:hint="eastAsia"/>
          <w:sz w:val="24"/>
          <w:szCs w:val="24"/>
        </w:rPr>
        <w:t>（2）绩效评价流程管理“十四步”法</w:t>
      </w:r>
    </w:p>
    <w:p w14:paraId="3E1F3889" w14:textId="77777777" w:rsidR="003B1757" w:rsidRDefault="007E4462">
      <w:pPr>
        <w:pStyle w:val="af1"/>
        <w:spacing w:line="460" w:lineRule="exact"/>
        <w:ind w:left="360" w:hangingChars="150" w:hanging="360"/>
        <w:rPr>
          <w:rFonts w:ascii="宋体" w:hAnsi="宋体" w:hint="eastAsia"/>
          <w:sz w:val="24"/>
          <w:szCs w:val="24"/>
        </w:rPr>
      </w:pPr>
      <w:r>
        <w:rPr>
          <w:rFonts w:ascii="宋体" w:hAnsi="宋体" w:hint="eastAsia"/>
          <w:sz w:val="24"/>
          <w:szCs w:val="24"/>
        </w:rPr>
        <w:t xml:space="preserve"> （3）绩效评价业务质量控制要点</w:t>
      </w:r>
      <w:r>
        <w:rPr>
          <w:rFonts w:ascii="宋体" w:hAnsi="宋体"/>
          <w:sz w:val="24"/>
          <w:szCs w:val="24"/>
        </w:rPr>
        <w:t>与案例分析</w:t>
      </w:r>
    </w:p>
    <w:p w14:paraId="4EC8A77A" w14:textId="77777777" w:rsidR="003B1757" w:rsidRDefault="007E4462">
      <w:pPr>
        <w:pStyle w:val="af1"/>
        <w:spacing w:line="460" w:lineRule="exact"/>
        <w:ind w:left="360" w:hangingChars="150" w:hanging="360"/>
        <w:rPr>
          <w:rFonts w:ascii="宋体" w:hAnsi="宋体" w:hint="eastAsia"/>
          <w:sz w:val="24"/>
          <w:szCs w:val="24"/>
        </w:rPr>
      </w:pPr>
      <w:r>
        <w:rPr>
          <w:rFonts w:ascii="宋体" w:hAnsi="宋体" w:hint="eastAsia"/>
          <w:sz w:val="24"/>
          <w:szCs w:val="24"/>
        </w:rPr>
        <w:t xml:space="preserve"> （4）社会调查、访谈、抽样与问卷编写、案卷研究等常用数据收集与整理方法</w:t>
      </w:r>
    </w:p>
    <w:p w14:paraId="02CDC6A5"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（5）高质量</w:t>
      </w:r>
      <w:r>
        <w:rPr>
          <w:rFonts w:ascii="宋体" w:hAnsi="宋体"/>
          <w:sz w:val="24"/>
          <w:szCs w:val="24"/>
        </w:rPr>
        <w:t>绩效</w:t>
      </w:r>
      <w:r>
        <w:rPr>
          <w:rFonts w:ascii="宋体" w:hAnsi="宋体" w:hint="eastAsia"/>
          <w:sz w:val="24"/>
          <w:szCs w:val="24"/>
        </w:rPr>
        <w:t>评价工作方案与报告撰写</w:t>
      </w:r>
    </w:p>
    <w:p w14:paraId="2B4A5AD2" w14:textId="77777777" w:rsidR="003B1757" w:rsidRDefault="007E4462">
      <w:pPr>
        <w:pStyle w:val="af1"/>
        <w:spacing w:line="460" w:lineRule="exact"/>
        <w:rPr>
          <w:rFonts w:ascii="宋体" w:hAnsi="宋体" w:hint="eastAsia"/>
          <w:sz w:val="24"/>
          <w:szCs w:val="24"/>
        </w:rPr>
      </w:pPr>
      <w:r>
        <w:rPr>
          <w:rFonts w:ascii="宋体" w:hAnsi="宋体"/>
          <w:sz w:val="24"/>
          <w:szCs w:val="24"/>
        </w:rPr>
        <w:t>（</w:t>
      </w:r>
      <w:r>
        <w:rPr>
          <w:rFonts w:ascii="宋体" w:hAnsi="宋体" w:hint="eastAsia"/>
          <w:sz w:val="24"/>
          <w:szCs w:val="24"/>
        </w:rPr>
        <w:t>6</w:t>
      </w:r>
      <w:r>
        <w:rPr>
          <w:rFonts w:ascii="宋体" w:hAnsi="宋体"/>
          <w:sz w:val="24"/>
          <w:szCs w:val="24"/>
        </w:rPr>
        <w:t>）</w:t>
      </w:r>
      <w:r>
        <w:rPr>
          <w:rFonts w:ascii="宋体" w:hAnsi="宋体" w:hint="eastAsia"/>
          <w:sz w:val="24"/>
          <w:szCs w:val="24"/>
        </w:rPr>
        <w:t>绩效评价报告审核与结果应用的主要要点与规范性要求</w:t>
      </w:r>
    </w:p>
    <w:p w14:paraId="5E8AEA94" w14:textId="77777777" w:rsidR="003B1757" w:rsidRDefault="007E4462">
      <w:pPr>
        <w:pStyle w:val="af1"/>
        <w:spacing w:line="460" w:lineRule="exact"/>
        <w:ind w:left="120"/>
        <w:rPr>
          <w:rFonts w:ascii="宋体" w:hAnsi="宋体" w:hint="eastAsia"/>
          <w:sz w:val="24"/>
          <w:szCs w:val="24"/>
        </w:rPr>
      </w:pPr>
      <w:r>
        <w:rPr>
          <w:rFonts w:ascii="宋体" w:hAnsi="宋体" w:hint="eastAsia"/>
          <w:sz w:val="24"/>
          <w:szCs w:val="24"/>
        </w:rPr>
        <w:t>5.不同类型项目绩效评价常用指标体系</w:t>
      </w:r>
    </w:p>
    <w:p w14:paraId="12561AC4" w14:textId="77777777" w:rsidR="003B1757" w:rsidRDefault="007E4462">
      <w:pPr>
        <w:pStyle w:val="af1"/>
        <w:spacing w:line="460" w:lineRule="exact"/>
        <w:rPr>
          <w:rFonts w:ascii="宋体" w:hAnsi="宋体" w:hint="eastAsia"/>
          <w:sz w:val="24"/>
          <w:szCs w:val="24"/>
        </w:rPr>
      </w:pP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 xml:space="preserve">政策补贴类项目评价重要关注点与常用关键指标 </w:t>
      </w:r>
    </w:p>
    <w:p w14:paraId="0C4D935E"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 xml:space="preserve">（2）工程类项目评价重要关注点与常用关键指标 </w:t>
      </w:r>
    </w:p>
    <w:p w14:paraId="171B3F8A"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（3）政府采购及购买服务类项目重要关注点与常用关键指标</w:t>
      </w:r>
    </w:p>
    <w:p w14:paraId="0B614211"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（4）社会活动类项目重要关注点与常用关键指标</w:t>
      </w:r>
    </w:p>
    <w:p w14:paraId="2D302ABE"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（5）设备设施购置类项目重要关注点与常用关键指标</w:t>
      </w:r>
    </w:p>
    <w:p w14:paraId="2BE48714"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（6）信息化类项目等常见类型项目重要关注点与常用关键指标</w:t>
      </w:r>
    </w:p>
    <w:p w14:paraId="791ECBC0" w14:textId="77777777" w:rsidR="003B1757" w:rsidRDefault="007E4462">
      <w:pPr>
        <w:pStyle w:val="af1"/>
        <w:spacing w:line="460" w:lineRule="exact"/>
        <w:rPr>
          <w:rFonts w:ascii="宋体" w:hAnsi="宋体" w:hint="eastAsia"/>
          <w:b/>
          <w:bCs/>
          <w:sz w:val="24"/>
          <w:szCs w:val="24"/>
        </w:rPr>
      </w:pPr>
      <w:r>
        <w:rPr>
          <w:rFonts w:ascii="宋体" w:hAnsi="宋体" w:hint="eastAsia"/>
          <w:b/>
          <w:sz w:val="24"/>
          <w:szCs w:val="24"/>
        </w:rPr>
        <w:t>模块</w:t>
      </w:r>
      <w:r w:rsidR="00E46D95">
        <w:rPr>
          <w:rFonts w:ascii="宋体" w:hAnsi="宋体" w:hint="eastAsia"/>
          <w:b/>
          <w:sz w:val="24"/>
          <w:szCs w:val="24"/>
        </w:rPr>
        <w:t>五</w:t>
      </w:r>
      <w:r>
        <w:rPr>
          <w:rFonts w:ascii="宋体" w:hAnsi="宋体" w:hint="eastAsia"/>
          <w:b/>
          <w:sz w:val="24"/>
          <w:szCs w:val="24"/>
        </w:rPr>
        <w:t>、</w:t>
      </w:r>
      <w:r>
        <w:rPr>
          <w:rFonts w:ascii="宋体" w:hAnsi="宋体" w:hint="eastAsia"/>
          <w:b/>
          <w:bCs/>
          <w:sz w:val="24"/>
          <w:szCs w:val="24"/>
        </w:rPr>
        <w:t>“全方位”预算绩效管理实务操作及案例分析</w:t>
      </w:r>
    </w:p>
    <w:p w14:paraId="2D7B7B83"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政策支出绩效评价重点与常用指标</w:t>
      </w:r>
    </w:p>
    <w:p w14:paraId="753E26AE"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（1）财政政策的定义、内涵与要求</w:t>
      </w:r>
    </w:p>
    <w:p w14:paraId="6C5ED619"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（2）政策评价的主要目的、重点内容与关注点</w:t>
      </w:r>
    </w:p>
    <w:p w14:paraId="0D4864B6"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（3）政策评价的指标体系与框架</w:t>
      </w:r>
    </w:p>
    <w:p w14:paraId="2D4C55B0"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（4）政策评价的重要关注点与结论要点</w:t>
      </w:r>
    </w:p>
    <w:p w14:paraId="648003EC"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（5）政策评价案例分析与报告撰写</w:t>
      </w:r>
    </w:p>
    <w:p w14:paraId="1E235D69"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lastRenderedPageBreak/>
        <w:t>2. 部门整体支出绩效评价重点与常用指标</w:t>
      </w:r>
    </w:p>
    <w:p w14:paraId="4DC35578"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 xml:space="preserve">（1）部门整体支出的边界、范畴与意义 </w:t>
      </w:r>
    </w:p>
    <w:p w14:paraId="59B2ABA4"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（2）部门整体绩效评价的逻辑体系</w:t>
      </w:r>
    </w:p>
    <w:p w14:paraId="366FA49F"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（3）部门整体支出绩效评价的重要关注点</w:t>
      </w:r>
    </w:p>
    <w:p w14:paraId="740B2CC5"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（4）部门整体支出绩效评价的关键指标体系</w:t>
      </w:r>
    </w:p>
    <w:p w14:paraId="6BC16691"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（5）部门整体支出案例分析与报告撰写</w:t>
      </w:r>
    </w:p>
    <w:p w14:paraId="7588C32E"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3. 绩效评价相关财政与预算管理相关要求简介</w:t>
      </w:r>
    </w:p>
    <w:p w14:paraId="1AB4BB51"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（1）预算管理与改革的相关要求</w:t>
      </w:r>
    </w:p>
    <w:p w14:paraId="2282D2CB"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（2）</w:t>
      </w:r>
      <w:r>
        <w:rPr>
          <w:rFonts w:ascii="宋体" w:hAnsi="宋体"/>
          <w:sz w:val="24"/>
          <w:szCs w:val="24"/>
        </w:rPr>
        <w:t>预算一体化管理相关要求</w:t>
      </w:r>
    </w:p>
    <w:p w14:paraId="0FDD6A59"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（3）</w:t>
      </w:r>
      <w:r>
        <w:rPr>
          <w:rFonts w:ascii="宋体" w:hAnsi="宋体"/>
          <w:sz w:val="24"/>
          <w:szCs w:val="24"/>
        </w:rPr>
        <w:t>政府会计与内控管理相关要求</w:t>
      </w:r>
    </w:p>
    <w:p w14:paraId="3C459F71"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（4）</w:t>
      </w:r>
      <w:r>
        <w:rPr>
          <w:rFonts w:ascii="宋体" w:hAnsi="宋体"/>
          <w:sz w:val="24"/>
          <w:szCs w:val="24"/>
        </w:rPr>
        <w:t>财务管理、资产管理与政府采购等相关管理要求</w:t>
      </w:r>
    </w:p>
    <w:p w14:paraId="560273FD" w14:textId="77777777" w:rsidR="003B1757" w:rsidRDefault="007E4462">
      <w:pPr>
        <w:pStyle w:val="af1"/>
        <w:spacing w:line="460" w:lineRule="exact"/>
        <w:rPr>
          <w:rFonts w:ascii="宋体" w:hAnsi="宋体" w:hint="eastAsia"/>
          <w:sz w:val="24"/>
          <w:szCs w:val="24"/>
        </w:rPr>
      </w:pPr>
      <w:r>
        <w:rPr>
          <w:rFonts w:ascii="宋体" w:hAnsi="宋体" w:hint="eastAsia"/>
          <w:b/>
          <w:bCs/>
          <w:sz w:val="24"/>
          <w:szCs w:val="24"/>
        </w:rPr>
        <w:t>模块</w:t>
      </w:r>
      <w:r w:rsidR="00E46D95">
        <w:rPr>
          <w:rFonts w:ascii="宋体" w:hAnsi="宋体" w:hint="eastAsia"/>
          <w:b/>
          <w:bCs/>
          <w:sz w:val="24"/>
          <w:szCs w:val="24"/>
        </w:rPr>
        <w:t>六</w:t>
      </w:r>
      <w:r>
        <w:rPr>
          <w:rFonts w:ascii="宋体" w:hAnsi="宋体" w:hint="eastAsia"/>
          <w:b/>
          <w:bCs/>
          <w:sz w:val="24"/>
          <w:szCs w:val="24"/>
        </w:rPr>
        <w:t>、 “全覆盖</w:t>
      </w:r>
      <w:r>
        <w:rPr>
          <w:rFonts w:ascii="宋体" w:hAnsi="宋体"/>
          <w:b/>
          <w:bCs/>
          <w:sz w:val="24"/>
          <w:szCs w:val="24"/>
        </w:rPr>
        <w:t>”</w:t>
      </w:r>
      <w:r>
        <w:rPr>
          <w:rFonts w:ascii="宋体" w:hAnsi="宋体" w:hint="eastAsia"/>
          <w:b/>
          <w:bCs/>
          <w:sz w:val="24"/>
          <w:szCs w:val="24"/>
        </w:rPr>
        <w:t>重点与特殊类型预算绩效管理与绩效评价</w:t>
      </w:r>
    </w:p>
    <w:p w14:paraId="372884C1" w14:textId="77777777" w:rsidR="003B1757" w:rsidRDefault="007E4462">
      <w:pPr>
        <w:pStyle w:val="af1"/>
        <w:spacing w:line="460" w:lineRule="exact"/>
        <w:rPr>
          <w:rFonts w:ascii="宋体" w:hAnsi="宋体" w:hint="eastAsia"/>
          <w:b/>
          <w:bCs/>
          <w:sz w:val="24"/>
          <w:szCs w:val="24"/>
        </w:rPr>
      </w:pPr>
      <w:r>
        <w:rPr>
          <w:rFonts w:ascii="宋体" w:hAnsi="宋体" w:hint="eastAsia"/>
          <w:sz w:val="24"/>
          <w:szCs w:val="24"/>
        </w:rPr>
        <w:t>1</w:t>
      </w:r>
      <w:r>
        <w:rPr>
          <w:rFonts w:ascii="宋体" w:hAnsi="宋体"/>
          <w:sz w:val="24"/>
          <w:szCs w:val="24"/>
        </w:rPr>
        <w:t>.国有资本经营预算绩效评价</w:t>
      </w:r>
    </w:p>
    <w:p w14:paraId="2879C3C5" w14:textId="77777777" w:rsidR="003B1757" w:rsidRDefault="007E4462">
      <w:pPr>
        <w:pStyle w:val="af1"/>
        <w:spacing w:line="460" w:lineRule="exact"/>
        <w:rPr>
          <w:rFonts w:ascii="宋体" w:hAnsi="宋体" w:hint="eastAsia"/>
          <w:sz w:val="24"/>
          <w:szCs w:val="24"/>
        </w:rPr>
      </w:pPr>
      <w:r>
        <w:rPr>
          <w:rFonts w:ascii="宋体" w:hAnsi="宋体" w:hint="eastAsia"/>
          <w:sz w:val="24"/>
          <w:szCs w:val="24"/>
        </w:rPr>
        <w:t>2.</w:t>
      </w:r>
      <w:r>
        <w:rPr>
          <w:rFonts w:ascii="宋体" w:hAnsi="宋体"/>
          <w:sz w:val="24"/>
          <w:szCs w:val="24"/>
        </w:rPr>
        <w:t>地方债务绩效评价</w:t>
      </w:r>
      <w:r>
        <w:rPr>
          <w:rFonts w:ascii="宋体" w:hAnsi="宋体"/>
          <w:sz w:val="24"/>
          <w:szCs w:val="24"/>
        </w:rPr>
        <w:cr/>
        <w:t>（1）政府债务管理要求</w:t>
      </w:r>
      <w:r>
        <w:rPr>
          <w:rFonts w:ascii="宋体" w:hAnsi="宋体"/>
          <w:sz w:val="24"/>
          <w:szCs w:val="24"/>
        </w:rPr>
        <w:cr/>
        <w:t>（2）专项债券政策背景与</w:t>
      </w:r>
      <w:r>
        <w:rPr>
          <w:rFonts w:ascii="宋体" w:hAnsi="宋体" w:hint="eastAsia"/>
          <w:sz w:val="24"/>
          <w:szCs w:val="24"/>
        </w:rPr>
        <w:t>基本情况</w:t>
      </w:r>
      <w:r>
        <w:rPr>
          <w:rFonts w:ascii="宋体" w:hAnsi="宋体"/>
          <w:sz w:val="24"/>
          <w:szCs w:val="24"/>
        </w:rPr>
        <w:cr/>
        <w:t>（3）债务管理绩效评价：评价内容、评价指标、评价数据来源、结果应用</w:t>
      </w:r>
      <w:r>
        <w:rPr>
          <w:rFonts w:ascii="宋体" w:hAnsi="宋体"/>
          <w:sz w:val="24"/>
          <w:szCs w:val="24"/>
        </w:rPr>
        <w:cr/>
        <w:t xml:space="preserve">（4）隐性债务识别与分析 </w:t>
      </w:r>
    </w:p>
    <w:p w14:paraId="6258265E" w14:textId="77777777" w:rsidR="003B1757" w:rsidRDefault="007E4462">
      <w:pPr>
        <w:pStyle w:val="af1"/>
        <w:spacing w:line="460" w:lineRule="exact"/>
        <w:rPr>
          <w:rFonts w:ascii="宋体" w:hAnsi="宋体" w:hint="eastAsia"/>
          <w:b/>
          <w:bCs/>
          <w:sz w:val="24"/>
          <w:szCs w:val="24"/>
        </w:rPr>
      </w:pPr>
      <w:r>
        <w:rPr>
          <w:rFonts w:ascii="宋体" w:hAnsi="宋体" w:hint="eastAsia"/>
          <w:b/>
          <w:bCs/>
          <w:sz w:val="24"/>
          <w:szCs w:val="24"/>
        </w:rPr>
        <w:t>模块</w:t>
      </w:r>
      <w:r w:rsidR="00E46D95">
        <w:rPr>
          <w:rFonts w:ascii="宋体" w:hAnsi="宋体" w:hint="eastAsia"/>
          <w:b/>
          <w:bCs/>
          <w:sz w:val="24"/>
          <w:szCs w:val="24"/>
        </w:rPr>
        <w:t>七</w:t>
      </w:r>
      <w:r>
        <w:rPr>
          <w:rFonts w:ascii="宋体" w:hAnsi="宋体" w:hint="eastAsia"/>
          <w:b/>
          <w:bCs/>
          <w:sz w:val="24"/>
          <w:szCs w:val="24"/>
        </w:rPr>
        <w:t>：解析零基预算及案例分析</w:t>
      </w:r>
      <w:r>
        <w:rPr>
          <w:rFonts w:ascii="宋体" w:hAnsi="宋体"/>
          <w:b/>
          <w:bCs/>
          <w:sz w:val="24"/>
          <w:szCs w:val="24"/>
        </w:rPr>
        <w:t xml:space="preserve"> </w:t>
      </w:r>
    </w:p>
    <w:p w14:paraId="6AC4E120" w14:textId="77777777" w:rsidR="003B1757" w:rsidRDefault="007E4462">
      <w:pPr>
        <w:pStyle w:val="af1"/>
        <w:numPr>
          <w:ilvl w:val="0"/>
          <w:numId w:val="2"/>
        </w:numPr>
        <w:spacing w:line="460" w:lineRule="exact"/>
        <w:rPr>
          <w:rFonts w:ascii="宋体" w:hAnsi="宋体" w:hint="eastAsia"/>
          <w:sz w:val="24"/>
          <w:szCs w:val="24"/>
        </w:rPr>
      </w:pPr>
      <w:r>
        <w:rPr>
          <w:rFonts w:ascii="宋体" w:hAnsi="宋体" w:hint="eastAsia"/>
          <w:sz w:val="24"/>
          <w:szCs w:val="24"/>
        </w:rPr>
        <w:t>零基预算的概念、背景和意义</w:t>
      </w:r>
    </w:p>
    <w:p w14:paraId="1DFD87EE" w14:textId="77777777" w:rsidR="003B1757" w:rsidRDefault="007E4462">
      <w:pPr>
        <w:pStyle w:val="af1"/>
        <w:numPr>
          <w:ilvl w:val="0"/>
          <w:numId w:val="2"/>
        </w:numPr>
        <w:spacing w:line="460" w:lineRule="exact"/>
        <w:rPr>
          <w:rFonts w:ascii="宋体" w:hAnsi="宋体" w:hint="eastAsia"/>
          <w:sz w:val="24"/>
          <w:szCs w:val="24"/>
        </w:rPr>
      </w:pPr>
      <w:r>
        <w:rPr>
          <w:rFonts w:ascii="宋体" w:hAnsi="宋体" w:hint="eastAsia"/>
          <w:sz w:val="24"/>
          <w:szCs w:val="24"/>
        </w:rPr>
        <w:t>项目预算编制的主要措施、现状与问题</w:t>
      </w:r>
    </w:p>
    <w:p w14:paraId="22548051" w14:textId="77777777" w:rsidR="003B1757" w:rsidRDefault="007E4462">
      <w:pPr>
        <w:pStyle w:val="af1"/>
        <w:numPr>
          <w:ilvl w:val="0"/>
          <w:numId w:val="2"/>
        </w:numPr>
        <w:spacing w:line="460" w:lineRule="exact"/>
        <w:rPr>
          <w:rFonts w:ascii="宋体" w:hAnsi="宋体" w:hint="eastAsia"/>
          <w:sz w:val="24"/>
          <w:szCs w:val="24"/>
        </w:rPr>
      </w:pPr>
      <w:r>
        <w:rPr>
          <w:rFonts w:ascii="宋体" w:hAnsi="宋体" w:hint="eastAsia"/>
          <w:sz w:val="24"/>
          <w:szCs w:val="24"/>
        </w:rPr>
        <w:t>落实零基预算管理改革的各项要求</w:t>
      </w:r>
    </w:p>
    <w:p w14:paraId="1ECB6883" w14:textId="77777777" w:rsidR="003B1757" w:rsidRDefault="007E4462">
      <w:pPr>
        <w:pStyle w:val="af1"/>
        <w:numPr>
          <w:ilvl w:val="0"/>
          <w:numId w:val="2"/>
        </w:numPr>
        <w:spacing w:line="460" w:lineRule="exact"/>
        <w:rPr>
          <w:rFonts w:ascii="宋体" w:hAnsi="宋体" w:hint="eastAsia"/>
          <w:sz w:val="24"/>
          <w:szCs w:val="24"/>
        </w:rPr>
      </w:pPr>
      <w:r>
        <w:rPr>
          <w:rFonts w:ascii="宋体" w:hAnsi="宋体" w:hint="eastAsia"/>
          <w:sz w:val="24"/>
          <w:szCs w:val="24"/>
        </w:rPr>
        <w:t>解析零基预算与预算绩效管理、成本预算绩效之间的关系</w:t>
      </w:r>
    </w:p>
    <w:p w14:paraId="7C752F32" w14:textId="77777777" w:rsidR="003B1757" w:rsidRDefault="007E4462">
      <w:pPr>
        <w:pStyle w:val="af1"/>
        <w:numPr>
          <w:ilvl w:val="0"/>
          <w:numId w:val="2"/>
        </w:numPr>
        <w:spacing w:line="460" w:lineRule="exact"/>
        <w:rPr>
          <w:rFonts w:ascii="宋体" w:hAnsi="宋体" w:hint="eastAsia"/>
          <w:sz w:val="24"/>
          <w:szCs w:val="24"/>
        </w:rPr>
      </w:pPr>
      <w:r>
        <w:rPr>
          <w:rFonts w:ascii="宋体" w:hAnsi="宋体" w:hint="eastAsia"/>
          <w:sz w:val="24"/>
          <w:szCs w:val="24"/>
        </w:rPr>
        <w:t>结合财政部相关要求，分析与解读地方政府的实际举措</w:t>
      </w:r>
    </w:p>
    <w:p w14:paraId="36A0878D" w14:textId="77777777" w:rsidR="003B1757" w:rsidRDefault="007E4462">
      <w:pPr>
        <w:widowControl/>
        <w:tabs>
          <w:tab w:val="center" w:pos="4766"/>
          <w:tab w:val="left" w:pos="6716"/>
        </w:tabs>
        <w:spacing w:line="460" w:lineRule="exact"/>
        <w:ind w:left="241" w:hangingChars="100" w:hanging="241"/>
        <w:rPr>
          <w:rFonts w:ascii="宋体" w:eastAsia="宋体" w:hAnsi="宋体" w:cs="Times New Roman" w:hint="eastAsia"/>
        </w:rPr>
      </w:pPr>
      <w:r>
        <w:rPr>
          <w:rFonts w:ascii="宋体" w:eastAsia="宋体" w:hAnsi="宋体" w:cs="Times New Roman" w:hint="eastAsia"/>
          <w:b/>
          <w:bCs/>
        </w:rPr>
        <w:t>五、拟邀专家</w:t>
      </w:r>
      <w:r>
        <w:rPr>
          <w:rFonts w:ascii="宋体" w:eastAsia="宋体" w:hAnsi="宋体" w:cs="Times New Roman"/>
          <w:b/>
          <w:bCs/>
        </w:rPr>
        <w:cr/>
      </w:r>
      <w:r>
        <w:rPr>
          <w:rFonts w:ascii="宋体" w:eastAsia="宋体" w:hAnsi="宋体" w:cs="Times New Roman"/>
        </w:rPr>
        <w:t>本课程由上海国家会计学院精心组织的专门师资团队授课，授课老师皆具有</w:t>
      </w:r>
    </w:p>
    <w:p w14:paraId="477D05C3" w14:textId="77777777" w:rsidR="003B1757" w:rsidRDefault="007E4462">
      <w:pPr>
        <w:widowControl/>
        <w:tabs>
          <w:tab w:val="center" w:pos="4766"/>
          <w:tab w:val="left" w:pos="6716"/>
        </w:tabs>
        <w:spacing w:line="460" w:lineRule="exact"/>
        <w:ind w:left="240" w:hangingChars="100" w:hanging="240"/>
        <w:rPr>
          <w:rFonts w:ascii="宋体" w:eastAsia="宋体" w:hAnsi="宋体" w:cs="Times New Roman" w:hint="eastAsia"/>
        </w:rPr>
      </w:pPr>
      <w:r>
        <w:rPr>
          <w:rFonts w:ascii="宋体" w:eastAsia="宋体" w:hAnsi="宋体" w:cs="Times New Roman"/>
        </w:rPr>
        <w:t>深厚理论功底及丰富实践经验，具体师资以实际课表为准。</w:t>
      </w:r>
    </w:p>
    <w:p w14:paraId="2252E601" w14:textId="77777777" w:rsidR="003B1757" w:rsidRDefault="007E4462">
      <w:pPr>
        <w:widowControl/>
        <w:tabs>
          <w:tab w:val="center" w:pos="4766"/>
          <w:tab w:val="left" w:pos="6716"/>
        </w:tabs>
        <w:spacing w:line="460" w:lineRule="exact"/>
        <w:ind w:left="241" w:hangingChars="100" w:hanging="241"/>
        <w:rPr>
          <w:rFonts w:ascii="宋体" w:eastAsia="宋体" w:hAnsi="宋体" w:hint="eastAsia"/>
        </w:rPr>
      </w:pPr>
      <w:r>
        <w:rPr>
          <w:rFonts w:ascii="宋体" w:eastAsia="宋体" w:hAnsi="宋体" w:cs="Times New Roman" w:hint="eastAsia"/>
          <w:b/>
          <w:bCs/>
        </w:rPr>
        <w:t>六</w:t>
      </w:r>
      <w:r>
        <w:rPr>
          <w:rFonts w:ascii="宋体" w:eastAsia="宋体" w:hAnsi="宋体" w:cs="Times New Roman"/>
          <w:b/>
          <w:bCs/>
        </w:rPr>
        <w:t>、收费标准</w:t>
      </w:r>
      <w:r>
        <w:rPr>
          <w:rFonts w:ascii="宋体" w:eastAsia="宋体" w:hAnsi="宋体" w:cs="Times New Roman"/>
          <w:b/>
          <w:bCs/>
        </w:rPr>
        <w:cr/>
      </w:r>
      <w:r>
        <w:rPr>
          <w:rFonts w:ascii="宋体" w:eastAsia="宋体" w:hAnsi="宋体"/>
        </w:rPr>
        <w:t>1</w:t>
      </w:r>
      <w:r>
        <w:rPr>
          <w:rFonts w:ascii="宋体" w:eastAsia="宋体" w:hAnsi="宋体" w:hint="eastAsia"/>
        </w:rPr>
        <w:t>.</w:t>
      </w:r>
      <w:r>
        <w:rPr>
          <w:rFonts w:ascii="宋体" w:eastAsia="宋体" w:hAnsi="宋体"/>
        </w:rPr>
        <w:t>培训费：</w:t>
      </w:r>
      <w:r>
        <w:rPr>
          <w:rFonts w:ascii="宋体" w:eastAsia="宋体" w:hAnsi="宋体" w:hint="eastAsia"/>
        </w:rPr>
        <w:t>36</w:t>
      </w:r>
      <w:r>
        <w:rPr>
          <w:rFonts w:ascii="宋体" w:eastAsia="宋体" w:hAnsi="宋体"/>
        </w:rPr>
        <w:t>00元/人</w:t>
      </w:r>
      <w:r>
        <w:rPr>
          <w:rFonts w:ascii="宋体" w:eastAsia="宋体" w:hAnsi="宋体" w:hint="eastAsia"/>
        </w:rPr>
        <w:t>；</w:t>
      </w:r>
    </w:p>
    <w:p w14:paraId="614E77DF" w14:textId="77777777" w:rsidR="003B1757" w:rsidRDefault="007E4462">
      <w:pPr>
        <w:widowControl/>
        <w:tabs>
          <w:tab w:val="center" w:pos="4766"/>
          <w:tab w:val="left" w:pos="6716"/>
        </w:tabs>
        <w:spacing w:line="460" w:lineRule="exact"/>
        <w:ind w:leftChars="100" w:left="240"/>
        <w:rPr>
          <w:rFonts w:ascii="宋体" w:eastAsia="宋体" w:hAnsi="宋体" w:cs="Times New Roman" w:hint="eastAsia"/>
        </w:rPr>
      </w:pPr>
      <w:r>
        <w:rPr>
          <w:rFonts w:ascii="宋体" w:eastAsia="宋体" w:hAnsi="宋体" w:cs="Times New Roman" w:hint="eastAsia"/>
          <w:b/>
          <w:bCs/>
        </w:rPr>
        <w:t>2</w:t>
      </w:r>
      <w:r>
        <w:rPr>
          <w:rFonts w:ascii="宋体" w:eastAsia="宋体" w:hAnsi="宋体" w:cs="Times New Roman"/>
          <w:b/>
          <w:bCs/>
        </w:rPr>
        <w:t>.</w:t>
      </w:r>
      <w:r>
        <w:rPr>
          <w:rFonts w:ascii="宋体" w:eastAsia="宋体" w:hAnsi="宋体" w:cs="Times New Roman" w:hint="eastAsia"/>
        </w:rPr>
        <w:t>费用支付与发票：报名后将培训费电汇至上海国家会计学院，上海国家会计</w:t>
      </w:r>
    </w:p>
    <w:p w14:paraId="1A59991B" w14:textId="77777777" w:rsidR="003B1757" w:rsidRDefault="007E4462">
      <w:pPr>
        <w:widowControl/>
        <w:tabs>
          <w:tab w:val="center" w:pos="4766"/>
          <w:tab w:val="left" w:pos="6716"/>
        </w:tabs>
        <w:spacing w:line="460" w:lineRule="exact"/>
        <w:rPr>
          <w:rFonts w:ascii="宋体" w:eastAsia="宋体" w:hAnsi="宋体" w:cs="Times New Roman" w:hint="eastAsia"/>
        </w:rPr>
      </w:pPr>
      <w:r>
        <w:rPr>
          <w:rFonts w:ascii="宋体" w:eastAsia="宋体" w:hAnsi="宋体" w:cs="Times New Roman" w:hint="eastAsia"/>
        </w:rPr>
        <w:lastRenderedPageBreak/>
        <w:t>学院提供发票。食宿费现场支付，发票由培训所在酒店提供。</w:t>
      </w:r>
    </w:p>
    <w:p w14:paraId="7A535448" w14:textId="77777777" w:rsidR="003B1757" w:rsidRDefault="007E4462">
      <w:pPr>
        <w:widowControl/>
        <w:tabs>
          <w:tab w:val="center" w:pos="4766"/>
          <w:tab w:val="left" w:pos="6716"/>
        </w:tabs>
        <w:spacing w:line="460" w:lineRule="exact"/>
        <w:ind w:left="241" w:hangingChars="100" w:hanging="241"/>
        <w:rPr>
          <w:rFonts w:ascii="宋体" w:eastAsia="宋体" w:hAnsi="宋体" w:cs="Times New Roman" w:hint="eastAsia"/>
        </w:rPr>
      </w:pPr>
      <w:r>
        <w:rPr>
          <w:rFonts w:ascii="宋体" w:eastAsia="宋体" w:hAnsi="宋体" w:cs="Times New Roman" w:hint="eastAsia"/>
          <w:b/>
          <w:bCs/>
        </w:rPr>
        <w:t>七</w:t>
      </w:r>
      <w:r>
        <w:rPr>
          <w:rFonts w:ascii="宋体" w:eastAsia="宋体" w:hAnsi="宋体" w:cs="Times New Roman"/>
          <w:b/>
          <w:bCs/>
        </w:rPr>
        <w:t>、结业证书</w:t>
      </w:r>
      <w:r>
        <w:rPr>
          <w:rFonts w:ascii="宋体" w:eastAsia="宋体" w:hAnsi="宋体" w:cs="Times New Roman"/>
          <w:b/>
          <w:bCs/>
        </w:rPr>
        <w:cr/>
      </w:r>
      <w:r>
        <w:rPr>
          <w:rFonts w:ascii="宋体" w:eastAsia="宋体" w:hAnsi="宋体" w:cs="Times New Roman"/>
        </w:rPr>
        <w:t>培训班结束后由上海国家会计学院颁发结业证书</w:t>
      </w:r>
      <w:r>
        <w:rPr>
          <w:rFonts w:ascii="宋体" w:eastAsia="宋体" w:hAnsi="宋体" w:cs="Times New Roman" w:hint="eastAsia"/>
        </w:rPr>
        <w:t>（标注学时）</w:t>
      </w:r>
      <w:r>
        <w:rPr>
          <w:rFonts w:ascii="宋体" w:eastAsia="宋体" w:hAnsi="宋体" w:cs="Times New Roman"/>
        </w:rPr>
        <w:t>。</w:t>
      </w:r>
    </w:p>
    <w:p w14:paraId="69D54630" w14:textId="77777777" w:rsidR="003B1757" w:rsidRDefault="007E4462">
      <w:pPr>
        <w:widowControl/>
        <w:tabs>
          <w:tab w:val="center" w:pos="4766"/>
          <w:tab w:val="left" w:pos="6716"/>
        </w:tabs>
        <w:spacing w:line="460" w:lineRule="exact"/>
        <w:ind w:left="241" w:hangingChars="100" w:hanging="241"/>
        <w:rPr>
          <w:rFonts w:ascii="宋体" w:eastAsia="宋体" w:hAnsi="宋体" w:cs="Times New Roman" w:hint="eastAsia"/>
        </w:rPr>
      </w:pPr>
      <w:r>
        <w:rPr>
          <w:rFonts w:ascii="宋体" w:eastAsia="宋体" w:hAnsi="宋体" w:cs="Times New Roman" w:hint="eastAsia"/>
          <w:b/>
          <w:bCs/>
        </w:rPr>
        <w:t>八</w:t>
      </w:r>
      <w:r>
        <w:rPr>
          <w:rFonts w:ascii="宋体" w:eastAsia="宋体" w:hAnsi="宋体" w:cs="Times New Roman"/>
          <w:b/>
          <w:bCs/>
        </w:rPr>
        <w:t>、报名咨询</w:t>
      </w:r>
      <w:r>
        <w:rPr>
          <w:rFonts w:ascii="宋体" w:eastAsia="宋体" w:hAnsi="宋体" w:cs="Times New Roman"/>
          <w:b/>
          <w:bCs/>
        </w:rPr>
        <w:cr/>
      </w:r>
      <w:r>
        <w:rPr>
          <w:rFonts w:ascii="宋体" w:eastAsia="宋体" w:hAnsi="宋体" w:cs="Times New Roman"/>
        </w:rPr>
        <w:t>请参加人员按要求填写《报名回执表》（附后），报承办单位；我们将在开课前</w:t>
      </w:r>
    </w:p>
    <w:p w14:paraId="35F29F57" w14:textId="0C32F3F6" w:rsidR="003B1757" w:rsidRDefault="007E4462">
      <w:pPr>
        <w:widowControl/>
        <w:tabs>
          <w:tab w:val="center" w:pos="4766"/>
          <w:tab w:val="left" w:pos="6716"/>
        </w:tabs>
        <w:spacing w:line="460" w:lineRule="exact"/>
        <w:ind w:left="240" w:hangingChars="100" w:hanging="240"/>
        <w:rPr>
          <w:rFonts w:ascii="宋体" w:eastAsia="宋体" w:hAnsi="宋体" w:cs="Times New Roman" w:hint="eastAsia"/>
        </w:rPr>
      </w:pPr>
      <w:r>
        <w:rPr>
          <w:rFonts w:ascii="宋体" w:eastAsia="宋体" w:hAnsi="宋体" w:cs="Times New Roman"/>
        </w:rPr>
        <w:t>一周向报名学员发送《报到通知》。</w:t>
      </w:r>
      <w:r>
        <w:rPr>
          <w:rFonts w:ascii="宋体" w:eastAsia="宋体" w:hAnsi="宋体" w:cs="Times New Roman"/>
        </w:rPr>
        <w:cr/>
      </w:r>
      <w:r w:rsidR="00622784">
        <w:rPr>
          <w:rFonts w:ascii="宋体" w:eastAsia="宋体" w:hAnsi="宋体" w:cs="Times New Roman" w:hint="eastAsia"/>
        </w:rPr>
        <w:t xml:space="preserve">1. </w:t>
      </w:r>
      <w:r>
        <w:rPr>
          <w:rFonts w:ascii="宋体" w:eastAsia="宋体" w:hAnsi="宋体" w:cs="Times New Roman"/>
        </w:rPr>
        <w:t>联系人：</w:t>
      </w:r>
      <w:r>
        <w:rPr>
          <w:rFonts w:ascii="宋体" w:eastAsia="宋体" w:hAnsi="宋体" w:cs="Times New Roman" w:hint="eastAsia"/>
        </w:rPr>
        <w:t>张喆</w:t>
      </w:r>
      <w:r>
        <w:rPr>
          <w:rFonts w:ascii="宋体" w:eastAsia="宋体" w:hAnsi="宋体" w:cs="Times New Roman"/>
        </w:rPr>
        <w:t xml:space="preserve">   电话：15796729576</w:t>
      </w:r>
      <w:r>
        <w:rPr>
          <w:rFonts w:ascii="宋体" w:eastAsia="宋体" w:hAnsi="宋体" w:cs="Times New Roman" w:hint="eastAsia"/>
        </w:rPr>
        <w:t>（同微信）</w:t>
      </w:r>
      <w:r>
        <w:rPr>
          <w:rFonts w:ascii="宋体" w:eastAsia="宋体" w:hAnsi="宋体" w:cs="Times New Roman"/>
        </w:rPr>
        <w:t xml:space="preserve">  </w:t>
      </w:r>
    </w:p>
    <w:p w14:paraId="37D7A8C5" w14:textId="15DB4851" w:rsidR="003B1757" w:rsidRDefault="007E4462">
      <w:pPr>
        <w:widowControl/>
        <w:tabs>
          <w:tab w:val="center" w:pos="4766"/>
          <w:tab w:val="left" w:pos="6716"/>
        </w:tabs>
        <w:spacing w:line="460" w:lineRule="exact"/>
        <w:ind w:leftChars="100" w:left="240"/>
        <w:rPr>
          <w:rFonts w:ascii="宋体" w:eastAsia="宋体" w:hAnsi="宋体" w:cs="Times New Roman"/>
        </w:rPr>
      </w:pPr>
      <w:r>
        <w:rPr>
          <w:rFonts w:ascii="宋体" w:eastAsia="宋体" w:hAnsi="宋体" w:cs="Times New Roman"/>
        </w:rPr>
        <w:t>报名邮箱：</w:t>
      </w:r>
      <w:hyperlink r:id="rId8" w:history="1">
        <w:r w:rsidR="00622784" w:rsidRPr="00E677AA">
          <w:rPr>
            <w:rStyle w:val="ae"/>
            <w:rFonts w:ascii="宋体" w:eastAsia="宋体" w:hAnsi="宋体" w:cs="Times New Roman"/>
          </w:rPr>
          <w:t>785799883@qq.com</w:t>
        </w:r>
      </w:hyperlink>
    </w:p>
    <w:p w14:paraId="0F100938" w14:textId="6F775D6F" w:rsidR="00622784" w:rsidRDefault="00622784" w:rsidP="00622784">
      <w:pPr>
        <w:widowControl/>
        <w:tabs>
          <w:tab w:val="center" w:pos="4766"/>
          <w:tab w:val="left" w:pos="6716"/>
        </w:tabs>
        <w:spacing w:line="460" w:lineRule="exact"/>
        <w:ind w:leftChars="100" w:left="240"/>
        <w:rPr>
          <w:rFonts w:ascii="宋体" w:eastAsia="宋体" w:hAnsi="宋体" w:cs="Times New Roman" w:hint="eastAsia"/>
        </w:rPr>
      </w:pPr>
      <w:r>
        <w:rPr>
          <w:rFonts w:ascii="宋体" w:eastAsia="宋体" w:hAnsi="宋体" w:cs="Times New Roman" w:hint="eastAsia"/>
        </w:rPr>
        <w:t>2. 课程咨询：杨老师  电话：18121168030（同微信）</w:t>
      </w:r>
    </w:p>
    <w:p w14:paraId="67725113" w14:textId="77777777" w:rsidR="003B1757" w:rsidRDefault="003B1757">
      <w:pPr>
        <w:widowControl/>
        <w:tabs>
          <w:tab w:val="center" w:pos="4766"/>
          <w:tab w:val="left" w:pos="6716"/>
        </w:tabs>
        <w:spacing w:line="460" w:lineRule="exact"/>
        <w:ind w:leftChars="100" w:left="240"/>
        <w:rPr>
          <w:rFonts w:ascii="宋体" w:eastAsia="宋体" w:hAnsi="宋体" w:cs="Times New Roman" w:hint="eastAsia"/>
        </w:rPr>
      </w:pPr>
    </w:p>
    <w:p w14:paraId="279D38FE"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55A0421D"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00152436"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461ADEA5"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0FDC2E2C"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0CE40104"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22079E51"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1951552E"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603D91B0"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350AEDD2"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7F5265CE"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17188BD8"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23B9A8A0"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2486BCB9"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6002BA54"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63B32066"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69EEDADE"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0B4F737C"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020E00B1"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6E3D32F5" w14:textId="77777777" w:rsidR="003B1757" w:rsidRDefault="003B1757">
      <w:pPr>
        <w:widowControl/>
        <w:tabs>
          <w:tab w:val="center" w:pos="4766"/>
          <w:tab w:val="left" w:pos="6716"/>
        </w:tabs>
        <w:spacing w:line="460" w:lineRule="exact"/>
        <w:rPr>
          <w:rFonts w:ascii="Songti SC" w:eastAsia="Songti SC" w:hAnsi="Songti SC" w:hint="eastAsia"/>
          <w:b/>
          <w:bCs/>
          <w:color w:val="000000"/>
          <w:sz w:val="32"/>
          <w:szCs w:val="32"/>
        </w:rPr>
      </w:pPr>
    </w:p>
    <w:p w14:paraId="3CD8C4BC" w14:textId="77777777" w:rsidR="003B1757" w:rsidRDefault="007E4462">
      <w:pPr>
        <w:widowControl/>
        <w:tabs>
          <w:tab w:val="center" w:pos="4766"/>
          <w:tab w:val="left" w:pos="6716"/>
        </w:tabs>
        <w:spacing w:line="480" w:lineRule="exact"/>
        <w:rPr>
          <w:rFonts w:ascii="Songti SC" w:eastAsia="Songti SC" w:hAnsi="Songti SC" w:hint="eastAsia"/>
          <w:b/>
          <w:bCs/>
          <w:color w:val="000000"/>
          <w:sz w:val="32"/>
          <w:szCs w:val="32"/>
        </w:rPr>
      </w:pPr>
      <w:r>
        <w:rPr>
          <w:rFonts w:ascii="Songti SC" w:eastAsia="Songti SC" w:hAnsi="Songti SC" w:hint="eastAsia"/>
          <w:b/>
          <w:bCs/>
          <w:color w:val="000000"/>
          <w:sz w:val="32"/>
          <w:szCs w:val="32"/>
        </w:rPr>
        <w:lastRenderedPageBreak/>
        <w:t>附件二：</w:t>
      </w:r>
    </w:p>
    <w:p w14:paraId="63004812" w14:textId="77777777" w:rsidR="003B1757" w:rsidRDefault="007E4462">
      <w:pPr>
        <w:widowControl/>
        <w:tabs>
          <w:tab w:val="center" w:pos="4766"/>
          <w:tab w:val="left" w:pos="6716"/>
        </w:tabs>
        <w:spacing w:line="440" w:lineRule="exact"/>
        <w:jc w:val="center"/>
        <w:rPr>
          <w:rFonts w:ascii="Songti SC" w:eastAsia="Songti SC" w:hAnsi="Songti SC" w:cs="宋体" w:hint="eastAsia"/>
          <w:b/>
          <w:bCs/>
          <w:color w:val="000000"/>
          <w:kern w:val="0"/>
          <w:sz w:val="34"/>
          <w:szCs w:val="34"/>
        </w:rPr>
      </w:pPr>
      <w:r>
        <w:rPr>
          <w:rFonts w:ascii="Songti SC" w:eastAsia="Songti SC" w:hAnsi="Songti SC" w:cs="宋体" w:hint="eastAsia"/>
          <w:b/>
          <w:bCs/>
          <w:color w:val="000000"/>
          <w:kern w:val="0"/>
          <w:sz w:val="34"/>
          <w:szCs w:val="34"/>
        </w:rPr>
        <w:t>上海国家会计学院</w:t>
      </w:r>
    </w:p>
    <w:p w14:paraId="1CD9CA56" w14:textId="77777777" w:rsidR="003B1757" w:rsidRDefault="007E4462">
      <w:pPr>
        <w:widowControl/>
        <w:tabs>
          <w:tab w:val="center" w:pos="4766"/>
          <w:tab w:val="left" w:pos="6716"/>
        </w:tabs>
        <w:spacing w:line="440" w:lineRule="exact"/>
        <w:jc w:val="center"/>
        <w:rPr>
          <w:rFonts w:ascii="Songti SC" w:eastAsia="Songti SC" w:hAnsi="Songti SC" w:cs="宋体" w:hint="eastAsia"/>
          <w:b/>
          <w:bCs/>
          <w:color w:val="000000"/>
          <w:kern w:val="0"/>
          <w:sz w:val="34"/>
          <w:szCs w:val="34"/>
        </w:rPr>
      </w:pPr>
      <w:r>
        <w:rPr>
          <w:rFonts w:ascii="Songti SC" w:eastAsia="Songti SC" w:hAnsi="Songti SC" w:cs="宋体" w:hint="eastAsia"/>
          <w:b/>
          <w:bCs/>
          <w:color w:val="000000"/>
          <w:kern w:val="0"/>
          <w:sz w:val="34"/>
          <w:szCs w:val="34"/>
        </w:rPr>
        <w:t>预算管理新视角下全面预算绩效管理与零基预算的案例专题研修班报名回执表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101"/>
        <w:gridCol w:w="737"/>
        <w:gridCol w:w="567"/>
        <w:gridCol w:w="709"/>
        <w:gridCol w:w="1376"/>
        <w:gridCol w:w="1034"/>
        <w:gridCol w:w="396"/>
        <w:gridCol w:w="596"/>
        <w:gridCol w:w="396"/>
        <w:gridCol w:w="2385"/>
      </w:tblGrid>
      <w:tr w:rsidR="003B1757" w14:paraId="79A454E7" w14:textId="77777777">
        <w:trPr>
          <w:trHeight w:val="644"/>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0"/>
          <w:p w14:paraId="6A33F904" w14:textId="77777777" w:rsidR="003B1757" w:rsidRDefault="007E4462">
            <w:pPr>
              <w:wordWrap w:val="0"/>
              <w:autoSpaceDN w:val="0"/>
              <w:spacing w:before="156" w:after="156"/>
              <w:rPr>
                <w:rFonts w:ascii="仿宋" w:eastAsia="仿宋" w:hAnsi="仿宋" w:hint="eastAsia"/>
                <w:color w:val="58595B"/>
                <w:sz w:val="21"/>
                <w:szCs w:val="21"/>
              </w:rPr>
            </w:pPr>
            <w:r>
              <w:rPr>
                <w:rFonts w:ascii="仿宋" w:eastAsia="仿宋" w:hAnsi="仿宋" w:hint="eastAsia"/>
                <w:b/>
                <w:color w:val="000000"/>
                <w:sz w:val="21"/>
                <w:szCs w:val="21"/>
              </w:rPr>
              <w:t>单位名称</w:t>
            </w:r>
          </w:p>
        </w:tc>
        <w:tc>
          <w:tcPr>
            <w:tcW w:w="819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4FBFF" w14:textId="77777777" w:rsidR="003B1757" w:rsidRDefault="003B1757">
            <w:pPr>
              <w:wordWrap w:val="0"/>
              <w:autoSpaceDN w:val="0"/>
              <w:jc w:val="center"/>
              <w:rPr>
                <w:rFonts w:ascii="仿宋" w:eastAsia="仿宋" w:hAnsi="仿宋" w:hint="eastAsia"/>
                <w:color w:val="58595B"/>
                <w:sz w:val="21"/>
                <w:szCs w:val="21"/>
              </w:rPr>
            </w:pPr>
          </w:p>
        </w:tc>
      </w:tr>
      <w:tr w:rsidR="003B1757" w14:paraId="2683386C" w14:textId="77777777">
        <w:trPr>
          <w:trHeight w:val="58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A1802" w14:textId="77777777" w:rsidR="003B1757" w:rsidRDefault="007E4462">
            <w:pPr>
              <w:tabs>
                <w:tab w:val="left" w:pos="360"/>
                <w:tab w:val="left" w:pos="540"/>
              </w:tabs>
              <w:wordWrap w:val="0"/>
              <w:autoSpaceDN w:val="0"/>
              <w:spacing w:before="156" w:after="156"/>
              <w:jc w:val="center"/>
              <w:rPr>
                <w:rFonts w:ascii="仿宋" w:eastAsia="仿宋" w:hAnsi="仿宋" w:hint="eastAsia"/>
                <w:color w:val="58595B"/>
                <w:sz w:val="21"/>
                <w:szCs w:val="21"/>
              </w:rPr>
            </w:pPr>
            <w:r>
              <w:rPr>
                <w:rFonts w:ascii="仿宋" w:eastAsia="仿宋" w:hAnsi="仿宋"/>
                <w:b/>
                <w:color w:val="000000"/>
                <w:sz w:val="21"/>
                <w:szCs w:val="21"/>
              </w:rPr>
              <w:t>联系人</w:t>
            </w:r>
          </w:p>
        </w:tc>
        <w:tc>
          <w:tcPr>
            <w:tcW w:w="13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7C265" w14:textId="77777777" w:rsidR="003B1757" w:rsidRDefault="003B1757">
            <w:pPr>
              <w:tabs>
                <w:tab w:val="left" w:pos="360"/>
                <w:tab w:val="left" w:pos="540"/>
              </w:tabs>
              <w:wordWrap w:val="0"/>
              <w:autoSpaceDN w:val="0"/>
              <w:jc w:val="center"/>
              <w:rPr>
                <w:rFonts w:ascii="仿宋" w:eastAsia="仿宋" w:hAnsi="仿宋" w:hint="eastAsia"/>
                <w:color w:val="58595B"/>
                <w:sz w:val="21"/>
                <w:szCs w:val="2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962F9" w14:textId="77777777" w:rsidR="003B1757" w:rsidRDefault="007E4462">
            <w:pPr>
              <w:tabs>
                <w:tab w:val="left" w:pos="360"/>
                <w:tab w:val="left" w:pos="540"/>
              </w:tabs>
              <w:wordWrap w:val="0"/>
              <w:autoSpaceDN w:val="0"/>
              <w:ind w:left="27"/>
              <w:jc w:val="center"/>
              <w:rPr>
                <w:rFonts w:ascii="仿宋" w:eastAsia="仿宋" w:hAnsi="仿宋" w:hint="eastAsia"/>
                <w:b/>
                <w:color w:val="58595B"/>
                <w:sz w:val="21"/>
                <w:szCs w:val="21"/>
              </w:rPr>
            </w:pPr>
            <w:r>
              <w:rPr>
                <w:rFonts w:ascii="仿宋" w:eastAsia="仿宋" w:hAnsi="仿宋" w:hint="eastAsia"/>
                <w:b/>
                <w:color w:val="000000"/>
                <w:sz w:val="21"/>
                <w:szCs w:val="21"/>
              </w:rPr>
              <w:t>电话</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08E6D2D6" w14:textId="77777777" w:rsidR="003B1757" w:rsidRDefault="003B1757">
            <w:pPr>
              <w:tabs>
                <w:tab w:val="left" w:pos="360"/>
                <w:tab w:val="left" w:pos="540"/>
              </w:tabs>
              <w:wordWrap w:val="0"/>
              <w:autoSpaceDN w:val="0"/>
              <w:ind w:left="27"/>
              <w:jc w:val="center"/>
              <w:rPr>
                <w:rFonts w:ascii="仿宋" w:eastAsia="仿宋" w:hAnsi="仿宋" w:hint="eastAsia"/>
                <w:b/>
                <w:color w:val="58595B"/>
                <w:sz w:val="21"/>
                <w:szCs w:val="21"/>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A331032" w14:textId="77777777" w:rsidR="003B1757" w:rsidRDefault="007E4462">
            <w:pPr>
              <w:tabs>
                <w:tab w:val="left" w:pos="360"/>
                <w:tab w:val="left" w:pos="540"/>
              </w:tabs>
              <w:wordWrap w:val="0"/>
              <w:autoSpaceDN w:val="0"/>
              <w:ind w:left="27"/>
              <w:jc w:val="center"/>
              <w:rPr>
                <w:rFonts w:ascii="仿宋" w:eastAsia="仿宋" w:hAnsi="仿宋" w:hint="eastAsia"/>
                <w:b/>
                <w:color w:val="58595B"/>
                <w:sz w:val="21"/>
                <w:szCs w:val="21"/>
              </w:rPr>
            </w:pPr>
            <w:r>
              <w:rPr>
                <w:rFonts w:ascii="仿宋" w:eastAsia="仿宋" w:hAnsi="仿宋"/>
                <w:b/>
                <w:color w:val="000000"/>
                <w:sz w:val="21"/>
                <w:szCs w:val="21"/>
              </w:rPr>
              <w:t>邮箱</w:t>
            </w:r>
          </w:p>
        </w:tc>
        <w:tc>
          <w:tcPr>
            <w:tcW w:w="2781" w:type="dxa"/>
            <w:gridSpan w:val="2"/>
            <w:tcBorders>
              <w:top w:val="single" w:sz="4" w:space="0" w:color="000000"/>
              <w:left w:val="single" w:sz="4" w:space="0" w:color="000000"/>
              <w:bottom w:val="single" w:sz="4" w:space="0" w:color="000000"/>
              <w:right w:val="single" w:sz="4" w:space="0" w:color="000000"/>
            </w:tcBorders>
            <w:vAlign w:val="center"/>
          </w:tcPr>
          <w:p w14:paraId="34010756" w14:textId="77777777" w:rsidR="003B1757" w:rsidRDefault="003B1757">
            <w:pPr>
              <w:tabs>
                <w:tab w:val="left" w:pos="360"/>
                <w:tab w:val="left" w:pos="540"/>
              </w:tabs>
              <w:wordWrap w:val="0"/>
              <w:autoSpaceDN w:val="0"/>
              <w:ind w:left="27"/>
              <w:jc w:val="center"/>
              <w:rPr>
                <w:rFonts w:ascii="仿宋" w:eastAsia="仿宋" w:hAnsi="仿宋" w:hint="eastAsia"/>
                <w:color w:val="58595B"/>
                <w:sz w:val="21"/>
                <w:szCs w:val="21"/>
              </w:rPr>
            </w:pPr>
          </w:p>
        </w:tc>
      </w:tr>
      <w:tr w:rsidR="003B1757" w14:paraId="4C2E4217"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85A55" w14:textId="77777777" w:rsidR="003B1757" w:rsidRDefault="007E4462">
            <w:pPr>
              <w:tabs>
                <w:tab w:val="left" w:pos="360"/>
                <w:tab w:val="left" w:pos="540"/>
              </w:tabs>
              <w:wordWrap w:val="0"/>
              <w:autoSpaceDN w:val="0"/>
              <w:spacing w:before="156" w:after="156"/>
              <w:rPr>
                <w:rFonts w:ascii="仿宋" w:eastAsia="仿宋" w:hAnsi="仿宋" w:hint="eastAsia"/>
                <w:b/>
                <w:color w:val="000000"/>
                <w:sz w:val="21"/>
                <w:szCs w:val="21"/>
              </w:rPr>
            </w:pPr>
            <w:r>
              <w:rPr>
                <w:rFonts w:ascii="仿宋" w:eastAsia="仿宋" w:hAnsi="仿宋" w:hint="eastAsia"/>
                <w:b/>
                <w:color w:val="000000"/>
                <w:sz w:val="21"/>
                <w:szCs w:val="21"/>
              </w:rPr>
              <w:t>学员姓名</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E3337" w14:textId="77777777" w:rsidR="003B1757" w:rsidRDefault="007E4462">
            <w:pPr>
              <w:tabs>
                <w:tab w:val="left" w:pos="360"/>
                <w:tab w:val="left" w:pos="540"/>
              </w:tabs>
              <w:wordWrap w:val="0"/>
              <w:autoSpaceDN w:val="0"/>
              <w:rPr>
                <w:rFonts w:ascii="仿宋" w:eastAsia="仿宋" w:hAnsi="仿宋" w:hint="eastAsia"/>
                <w:b/>
                <w:color w:val="000000"/>
                <w:spacing w:val="-26"/>
                <w:sz w:val="21"/>
                <w:szCs w:val="21"/>
              </w:rPr>
            </w:pPr>
            <w:r>
              <w:rPr>
                <w:rFonts w:ascii="仿宋" w:eastAsia="仿宋" w:hAnsi="仿宋"/>
                <w:b/>
                <w:color w:val="000000"/>
                <w:spacing w:val="-26"/>
                <w:sz w:val="21"/>
                <w:szCs w:val="21"/>
              </w:rPr>
              <w:t>性别</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F91A1" w14:textId="77777777" w:rsidR="003B1757" w:rsidRDefault="007E4462">
            <w:pPr>
              <w:tabs>
                <w:tab w:val="left" w:pos="360"/>
                <w:tab w:val="left" w:pos="540"/>
              </w:tabs>
              <w:wordWrap w:val="0"/>
              <w:autoSpaceDN w:val="0"/>
              <w:jc w:val="center"/>
              <w:rPr>
                <w:rFonts w:ascii="仿宋" w:eastAsia="仿宋" w:hAnsi="仿宋" w:hint="eastAsia"/>
                <w:b/>
                <w:color w:val="000000"/>
                <w:sz w:val="21"/>
                <w:szCs w:val="21"/>
              </w:rPr>
            </w:pPr>
            <w:r>
              <w:rPr>
                <w:rFonts w:ascii="仿宋" w:eastAsia="仿宋" w:hAnsi="仿宋" w:hint="eastAsia"/>
                <w:b/>
                <w:color w:val="000000"/>
                <w:sz w:val="21"/>
                <w:szCs w:val="21"/>
              </w:rPr>
              <w:t>职务</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F52C6B8" w14:textId="77777777" w:rsidR="003B1757" w:rsidRDefault="007E4462">
            <w:pPr>
              <w:tabs>
                <w:tab w:val="left" w:pos="360"/>
                <w:tab w:val="left" w:pos="540"/>
              </w:tabs>
              <w:wordWrap w:val="0"/>
              <w:autoSpaceDN w:val="0"/>
              <w:jc w:val="center"/>
              <w:rPr>
                <w:rFonts w:ascii="仿宋" w:eastAsia="仿宋" w:hAnsi="仿宋" w:hint="eastAsia"/>
                <w:b/>
                <w:color w:val="000000"/>
                <w:sz w:val="21"/>
                <w:szCs w:val="21"/>
              </w:rPr>
            </w:pPr>
            <w:r>
              <w:rPr>
                <w:rFonts w:ascii="仿宋" w:eastAsia="仿宋" w:hAnsi="仿宋" w:hint="eastAsia"/>
                <w:b/>
                <w:color w:val="000000"/>
                <w:sz w:val="21"/>
                <w:szCs w:val="21"/>
              </w:rPr>
              <w:t>手机号码</w:t>
            </w: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E7D00" w14:textId="77777777" w:rsidR="003B1757" w:rsidRDefault="007E4462">
            <w:pPr>
              <w:tabs>
                <w:tab w:val="left" w:pos="360"/>
                <w:tab w:val="left" w:pos="540"/>
              </w:tabs>
              <w:wordWrap w:val="0"/>
              <w:autoSpaceDN w:val="0"/>
              <w:ind w:left="27"/>
              <w:jc w:val="center"/>
              <w:rPr>
                <w:rFonts w:ascii="仿宋" w:eastAsia="仿宋" w:hAnsi="仿宋" w:hint="eastAsia"/>
                <w:b/>
                <w:color w:val="000000"/>
                <w:sz w:val="21"/>
                <w:szCs w:val="21"/>
              </w:rPr>
            </w:pPr>
            <w:r>
              <w:rPr>
                <w:rFonts w:ascii="仿宋" w:eastAsia="仿宋" w:hAnsi="仿宋"/>
                <w:b/>
                <w:color w:val="000000"/>
                <w:sz w:val="21"/>
                <w:szCs w:val="21"/>
              </w:rPr>
              <w:t>电子邮箱</w:t>
            </w:r>
          </w:p>
        </w:tc>
      </w:tr>
      <w:tr w:rsidR="003B1757" w14:paraId="7189C932"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A4513" w14:textId="77777777" w:rsidR="003B1757" w:rsidRDefault="003B1757">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89FC7" w14:textId="77777777" w:rsidR="003B1757" w:rsidRDefault="003B1757">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65FC7"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B14F78A"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91CFD" w14:textId="77777777" w:rsidR="003B1757" w:rsidRDefault="003B1757">
            <w:pPr>
              <w:tabs>
                <w:tab w:val="left" w:pos="360"/>
                <w:tab w:val="left" w:pos="540"/>
              </w:tabs>
              <w:wordWrap w:val="0"/>
              <w:autoSpaceDN w:val="0"/>
              <w:ind w:left="27"/>
              <w:jc w:val="center"/>
              <w:rPr>
                <w:rFonts w:ascii="仿宋" w:eastAsia="仿宋" w:hAnsi="仿宋" w:hint="eastAsia"/>
                <w:b/>
                <w:color w:val="000000"/>
                <w:sz w:val="21"/>
                <w:szCs w:val="21"/>
              </w:rPr>
            </w:pPr>
          </w:p>
        </w:tc>
      </w:tr>
      <w:tr w:rsidR="003B1757" w14:paraId="09F3AE37"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7CF6" w14:textId="77777777" w:rsidR="003B1757" w:rsidRDefault="003B1757">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EB9EA" w14:textId="77777777" w:rsidR="003B1757" w:rsidRDefault="003B1757">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F29F7"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0E49A80C"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09A7E" w14:textId="77777777" w:rsidR="003B1757" w:rsidRDefault="003B1757">
            <w:pPr>
              <w:tabs>
                <w:tab w:val="left" w:pos="360"/>
                <w:tab w:val="left" w:pos="540"/>
              </w:tabs>
              <w:wordWrap w:val="0"/>
              <w:autoSpaceDN w:val="0"/>
              <w:ind w:left="27"/>
              <w:jc w:val="center"/>
              <w:rPr>
                <w:rFonts w:ascii="仿宋" w:eastAsia="仿宋" w:hAnsi="仿宋" w:hint="eastAsia"/>
                <w:b/>
                <w:color w:val="000000"/>
                <w:sz w:val="21"/>
                <w:szCs w:val="21"/>
              </w:rPr>
            </w:pPr>
          </w:p>
        </w:tc>
      </w:tr>
      <w:tr w:rsidR="003B1757" w14:paraId="48E86DAF"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F30AC" w14:textId="77777777" w:rsidR="003B1757" w:rsidRDefault="003B1757">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B1545" w14:textId="77777777" w:rsidR="003B1757" w:rsidRDefault="003B1757">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BC949"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A45F1D4"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B12AE" w14:textId="77777777" w:rsidR="003B1757" w:rsidRDefault="003B1757">
            <w:pPr>
              <w:tabs>
                <w:tab w:val="left" w:pos="360"/>
                <w:tab w:val="left" w:pos="540"/>
              </w:tabs>
              <w:wordWrap w:val="0"/>
              <w:autoSpaceDN w:val="0"/>
              <w:ind w:left="27"/>
              <w:jc w:val="center"/>
              <w:rPr>
                <w:rFonts w:ascii="仿宋" w:eastAsia="仿宋" w:hAnsi="仿宋" w:hint="eastAsia"/>
                <w:b/>
                <w:color w:val="000000"/>
                <w:sz w:val="21"/>
                <w:szCs w:val="21"/>
              </w:rPr>
            </w:pPr>
          </w:p>
        </w:tc>
      </w:tr>
      <w:tr w:rsidR="003B1757" w14:paraId="3629AEF8"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4AF90" w14:textId="77777777" w:rsidR="003B1757" w:rsidRDefault="003B1757">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FEABF" w14:textId="77777777" w:rsidR="003B1757" w:rsidRDefault="003B1757">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D8D81"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19A9244"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9ECAD" w14:textId="77777777" w:rsidR="003B1757" w:rsidRDefault="003B1757">
            <w:pPr>
              <w:tabs>
                <w:tab w:val="left" w:pos="360"/>
                <w:tab w:val="left" w:pos="540"/>
              </w:tabs>
              <w:wordWrap w:val="0"/>
              <w:autoSpaceDN w:val="0"/>
              <w:ind w:left="27"/>
              <w:jc w:val="center"/>
              <w:rPr>
                <w:rFonts w:ascii="仿宋" w:eastAsia="仿宋" w:hAnsi="仿宋" w:hint="eastAsia"/>
                <w:b/>
                <w:color w:val="000000"/>
                <w:sz w:val="21"/>
                <w:szCs w:val="21"/>
              </w:rPr>
            </w:pPr>
          </w:p>
        </w:tc>
      </w:tr>
      <w:tr w:rsidR="003B1757" w14:paraId="11CC8CF0"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A3F53" w14:textId="77777777" w:rsidR="003B1757" w:rsidRDefault="003B1757">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C4E30" w14:textId="77777777" w:rsidR="003B1757" w:rsidRDefault="003B1757">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044CE"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0DBC639D"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62A2C" w14:textId="77777777" w:rsidR="003B1757" w:rsidRDefault="003B1757">
            <w:pPr>
              <w:tabs>
                <w:tab w:val="left" w:pos="360"/>
                <w:tab w:val="left" w:pos="540"/>
              </w:tabs>
              <w:wordWrap w:val="0"/>
              <w:autoSpaceDN w:val="0"/>
              <w:ind w:left="27"/>
              <w:jc w:val="center"/>
              <w:rPr>
                <w:rFonts w:ascii="仿宋" w:eastAsia="仿宋" w:hAnsi="仿宋" w:hint="eastAsia"/>
                <w:b/>
                <w:color w:val="000000"/>
                <w:sz w:val="21"/>
                <w:szCs w:val="21"/>
              </w:rPr>
            </w:pPr>
          </w:p>
        </w:tc>
      </w:tr>
      <w:tr w:rsidR="003B1757" w14:paraId="4B121818"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79A71" w14:textId="77777777" w:rsidR="003B1757" w:rsidRDefault="003B1757">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CD74A" w14:textId="77777777" w:rsidR="003B1757" w:rsidRDefault="003B1757">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BFDA4"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09E2231"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292B0" w14:textId="77777777" w:rsidR="003B1757" w:rsidRDefault="003B1757">
            <w:pPr>
              <w:tabs>
                <w:tab w:val="left" w:pos="360"/>
                <w:tab w:val="left" w:pos="540"/>
              </w:tabs>
              <w:wordWrap w:val="0"/>
              <w:autoSpaceDN w:val="0"/>
              <w:ind w:left="27"/>
              <w:jc w:val="center"/>
              <w:rPr>
                <w:rFonts w:ascii="仿宋" w:eastAsia="仿宋" w:hAnsi="仿宋" w:hint="eastAsia"/>
                <w:b/>
                <w:color w:val="000000"/>
                <w:sz w:val="21"/>
                <w:szCs w:val="21"/>
              </w:rPr>
            </w:pPr>
          </w:p>
        </w:tc>
      </w:tr>
      <w:tr w:rsidR="003B1757" w14:paraId="55CEBCA1"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3265D" w14:textId="77777777" w:rsidR="003B1757" w:rsidRDefault="003B1757">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388DE" w14:textId="77777777" w:rsidR="003B1757" w:rsidRDefault="003B1757">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66046"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F983D0A"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A79C7" w14:textId="77777777" w:rsidR="003B1757" w:rsidRDefault="003B1757">
            <w:pPr>
              <w:tabs>
                <w:tab w:val="left" w:pos="360"/>
                <w:tab w:val="left" w:pos="540"/>
              </w:tabs>
              <w:wordWrap w:val="0"/>
              <w:autoSpaceDN w:val="0"/>
              <w:ind w:left="27"/>
              <w:jc w:val="center"/>
              <w:rPr>
                <w:rFonts w:ascii="仿宋" w:eastAsia="仿宋" w:hAnsi="仿宋" w:hint="eastAsia"/>
                <w:b/>
                <w:color w:val="000000"/>
                <w:sz w:val="21"/>
                <w:szCs w:val="21"/>
              </w:rPr>
            </w:pPr>
          </w:p>
        </w:tc>
      </w:tr>
      <w:tr w:rsidR="003B1757" w14:paraId="48C0C336"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757B5" w14:textId="77777777" w:rsidR="003B1757" w:rsidRDefault="003B1757">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CB82F" w14:textId="77777777" w:rsidR="003B1757" w:rsidRDefault="003B1757">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2BF9C"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D4DAA06"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086D0" w14:textId="77777777" w:rsidR="003B1757" w:rsidRDefault="003B1757">
            <w:pPr>
              <w:tabs>
                <w:tab w:val="left" w:pos="360"/>
                <w:tab w:val="left" w:pos="540"/>
              </w:tabs>
              <w:wordWrap w:val="0"/>
              <w:autoSpaceDN w:val="0"/>
              <w:ind w:left="27"/>
              <w:jc w:val="center"/>
              <w:rPr>
                <w:rFonts w:ascii="仿宋" w:eastAsia="仿宋" w:hAnsi="仿宋" w:hint="eastAsia"/>
                <w:b/>
                <w:color w:val="000000"/>
                <w:sz w:val="21"/>
                <w:szCs w:val="21"/>
              </w:rPr>
            </w:pPr>
          </w:p>
        </w:tc>
      </w:tr>
      <w:tr w:rsidR="003B1757" w14:paraId="014C07CA"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DCCCE" w14:textId="77777777" w:rsidR="003B1757" w:rsidRDefault="003B1757">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6BAAC" w14:textId="77777777" w:rsidR="003B1757" w:rsidRDefault="003B1757">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44F65"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CC6B9B8" w14:textId="77777777" w:rsidR="003B1757" w:rsidRDefault="003B1757">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FB47C" w14:textId="77777777" w:rsidR="003B1757" w:rsidRDefault="003B1757">
            <w:pPr>
              <w:tabs>
                <w:tab w:val="left" w:pos="360"/>
                <w:tab w:val="left" w:pos="540"/>
              </w:tabs>
              <w:wordWrap w:val="0"/>
              <w:autoSpaceDN w:val="0"/>
              <w:ind w:left="27"/>
              <w:jc w:val="center"/>
              <w:rPr>
                <w:rFonts w:ascii="仿宋" w:eastAsia="仿宋" w:hAnsi="仿宋" w:hint="eastAsia"/>
                <w:b/>
                <w:color w:val="000000"/>
                <w:sz w:val="21"/>
                <w:szCs w:val="21"/>
              </w:rPr>
            </w:pPr>
          </w:p>
        </w:tc>
      </w:tr>
      <w:tr w:rsidR="003B1757" w14:paraId="517189BE" w14:textId="77777777">
        <w:trPr>
          <w:trHeight w:val="501"/>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384E8" w14:textId="77777777" w:rsidR="003B1757" w:rsidRDefault="007E4462">
            <w:pPr>
              <w:tabs>
                <w:tab w:val="left" w:pos="360"/>
                <w:tab w:val="left" w:pos="540"/>
              </w:tabs>
              <w:wordWrap w:val="0"/>
              <w:autoSpaceDN w:val="0"/>
              <w:spacing w:before="156" w:after="156"/>
              <w:jc w:val="center"/>
              <w:rPr>
                <w:rFonts w:ascii="仿宋" w:eastAsia="仿宋" w:hAnsi="仿宋" w:hint="eastAsia"/>
                <w:color w:val="58595B"/>
                <w:sz w:val="21"/>
                <w:szCs w:val="21"/>
              </w:rPr>
            </w:pPr>
            <w:r>
              <w:rPr>
                <w:rFonts w:ascii="仿宋" w:eastAsia="仿宋" w:hAnsi="仿宋"/>
                <w:b/>
                <w:color w:val="000000"/>
                <w:sz w:val="21"/>
                <w:szCs w:val="21"/>
              </w:rPr>
              <w:t>费用总计</w:t>
            </w:r>
          </w:p>
        </w:tc>
        <w:tc>
          <w:tcPr>
            <w:tcW w:w="481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E9EC9" w14:textId="77777777" w:rsidR="003B1757" w:rsidRDefault="007E4462">
            <w:pPr>
              <w:spacing w:line="340" w:lineRule="exact"/>
              <w:jc w:val="center"/>
              <w:rPr>
                <w:rFonts w:ascii="仿宋" w:eastAsia="仿宋" w:hAnsi="仿宋" w:cs="宋体" w:hint="eastAsia"/>
                <w:bCs/>
                <w:sz w:val="21"/>
                <w:szCs w:val="21"/>
              </w:rPr>
            </w:pPr>
            <w:r>
              <w:rPr>
                <w:rFonts w:ascii="仿宋" w:eastAsia="仿宋" w:hAnsi="仿宋" w:cs="宋体" w:hint="eastAsia"/>
                <w:bCs/>
                <w:sz w:val="21"/>
                <w:szCs w:val="21"/>
              </w:rPr>
              <w:t xml:space="preserve"> 万  仟佰元整</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53E568B" w14:textId="77777777" w:rsidR="003B1757" w:rsidRDefault="007E4462">
            <w:pPr>
              <w:spacing w:line="340" w:lineRule="exact"/>
              <w:jc w:val="center"/>
              <w:rPr>
                <w:rFonts w:ascii="仿宋" w:eastAsia="仿宋" w:hAnsi="仿宋" w:cs="宋体" w:hint="eastAsia"/>
                <w:b/>
                <w:bCs/>
                <w:sz w:val="21"/>
                <w:szCs w:val="21"/>
              </w:rPr>
            </w:pPr>
            <w:r>
              <w:rPr>
                <w:rFonts w:ascii="仿宋" w:eastAsia="仿宋" w:hAnsi="仿宋" w:cs="宋体" w:hint="eastAsia"/>
                <w:b/>
                <w:bCs/>
                <w:sz w:val="21"/>
                <w:szCs w:val="21"/>
              </w:rPr>
              <w:t>小写</w:t>
            </w:r>
          </w:p>
        </w:tc>
        <w:tc>
          <w:tcPr>
            <w:tcW w:w="2385" w:type="dxa"/>
            <w:tcBorders>
              <w:top w:val="single" w:sz="4" w:space="0" w:color="000000"/>
              <w:left w:val="single" w:sz="4" w:space="0" w:color="000000"/>
              <w:bottom w:val="single" w:sz="4" w:space="0" w:color="000000"/>
              <w:right w:val="single" w:sz="4" w:space="0" w:color="000000"/>
            </w:tcBorders>
            <w:vAlign w:val="center"/>
          </w:tcPr>
          <w:p w14:paraId="138ADDF4" w14:textId="77777777" w:rsidR="003B1757" w:rsidRDefault="007E4462">
            <w:pPr>
              <w:spacing w:line="340" w:lineRule="exact"/>
              <w:rPr>
                <w:rFonts w:ascii="仿宋" w:eastAsia="仿宋" w:hAnsi="仿宋" w:cs="宋体" w:hint="eastAsia"/>
                <w:bCs/>
                <w:sz w:val="21"/>
                <w:szCs w:val="21"/>
              </w:rPr>
            </w:pPr>
            <w:r>
              <w:rPr>
                <w:rFonts w:ascii="仿宋" w:eastAsia="仿宋" w:hAnsi="仿宋" w:cs="宋体" w:hint="eastAsia"/>
                <w:bCs/>
                <w:sz w:val="21"/>
                <w:szCs w:val="21"/>
              </w:rPr>
              <w:t>￥：</w:t>
            </w:r>
          </w:p>
        </w:tc>
      </w:tr>
      <w:tr w:rsidR="003B1757" w14:paraId="3E0B9D54" w14:textId="77777777">
        <w:trPr>
          <w:trHeight w:val="154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E2F65" w14:textId="77777777" w:rsidR="003B1757" w:rsidRDefault="007E4462">
            <w:pPr>
              <w:tabs>
                <w:tab w:val="left" w:pos="360"/>
                <w:tab w:val="left" w:pos="540"/>
              </w:tabs>
              <w:wordWrap w:val="0"/>
              <w:autoSpaceDN w:val="0"/>
              <w:rPr>
                <w:rFonts w:ascii="仿宋" w:eastAsia="仿宋" w:hAnsi="仿宋" w:cs="宋体" w:hint="eastAsia"/>
                <w:b/>
                <w:color w:val="000000"/>
                <w:sz w:val="21"/>
                <w:szCs w:val="21"/>
              </w:rPr>
            </w:pPr>
            <w:r>
              <w:rPr>
                <w:rFonts w:ascii="仿宋" w:eastAsia="仿宋" w:hAnsi="仿宋" w:cs="宋体" w:hint="eastAsia"/>
                <w:b/>
                <w:color w:val="000000"/>
                <w:sz w:val="21"/>
                <w:szCs w:val="21"/>
              </w:rPr>
              <w:t>报名程序：</w:t>
            </w:r>
          </w:p>
          <w:p w14:paraId="1A2CE25A" w14:textId="77777777" w:rsidR="003B1757" w:rsidRDefault="007E4462">
            <w:pPr>
              <w:tabs>
                <w:tab w:val="left" w:pos="360"/>
                <w:tab w:val="left" w:pos="540"/>
              </w:tabs>
              <w:wordWrap w:val="0"/>
              <w:autoSpaceDN w:val="0"/>
              <w:ind w:left="27"/>
              <w:jc w:val="center"/>
              <w:rPr>
                <w:rFonts w:ascii="仿宋" w:eastAsia="仿宋" w:hAnsi="仿宋" w:cs="宋体" w:hint="eastAsia"/>
                <w:bCs/>
                <w:color w:val="000000"/>
                <w:sz w:val="21"/>
                <w:szCs w:val="21"/>
              </w:rPr>
            </w:pPr>
            <w:r>
              <w:rPr>
                <w:rFonts w:ascii="仿宋" w:eastAsia="仿宋" w:hAnsi="仿宋" w:cs="宋体" w:hint="eastAsia"/>
                <w:bCs/>
                <w:color w:val="000000"/>
                <w:sz w:val="21"/>
                <w:szCs w:val="21"/>
              </w:rPr>
              <w:t>线上班培训费报名后电汇至上海国家会计学院，线下班可以现场缴费或提前汇款发票由学院提供，开班前一周下发开课通知。</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45410" w14:textId="77777777" w:rsidR="003B1757" w:rsidRDefault="007E4462">
            <w:pPr>
              <w:tabs>
                <w:tab w:val="left" w:pos="360"/>
                <w:tab w:val="left" w:pos="540"/>
              </w:tabs>
              <w:wordWrap w:val="0"/>
              <w:autoSpaceDN w:val="0"/>
              <w:rPr>
                <w:rFonts w:ascii="仿宋" w:eastAsia="仿宋" w:hAnsi="仿宋" w:cs="宋体" w:hint="eastAsia"/>
                <w:b/>
                <w:color w:val="000000"/>
                <w:sz w:val="21"/>
                <w:szCs w:val="21"/>
              </w:rPr>
            </w:pPr>
            <w:r>
              <w:rPr>
                <w:rFonts w:ascii="仿宋" w:eastAsia="仿宋" w:hAnsi="仿宋" w:cs="宋体" w:hint="eastAsia"/>
                <w:b/>
                <w:color w:val="000000"/>
                <w:sz w:val="21"/>
                <w:szCs w:val="21"/>
              </w:rPr>
              <w:t>请将培训费汇至以下账户：</w:t>
            </w:r>
          </w:p>
          <w:p w14:paraId="2649BA96" w14:textId="77777777" w:rsidR="003B1757" w:rsidRDefault="007E4462">
            <w:pPr>
              <w:tabs>
                <w:tab w:val="left" w:pos="360"/>
                <w:tab w:val="left" w:pos="540"/>
              </w:tabs>
              <w:wordWrap w:val="0"/>
              <w:autoSpaceDN w:val="0"/>
              <w:rPr>
                <w:rFonts w:ascii="仿宋" w:eastAsia="仿宋" w:hAnsi="仿宋" w:cs="宋体" w:hint="eastAsia"/>
                <w:bCs/>
                <w:color w:val="000000"/>
                <w:sz w:val="21"/>
                <w:szCs w:val="21"/>
              </w:rPr>
            </w:pPr>
            <w:r>
              <w:rPr>
                <w:rFonts w:ascii="仿宋" w:eastAsia="仿宋" w:hAnsi="仿宋" w:cs="宋体" w:hint="eastAsia"/>
                <w:bCs/>
                <w:color w:val="000000"/>
                <w:sz w:val="21"/>
                <w:szCs w:val="21"/>
              </w:rPr>
              <w:t>学院开户行：中国建设银行上海徐泾支行</w:t>
            </w:r>
          </w:p>
          <w:p w14:paraId="7587DEFC" w14:textId="77777777" w:rsidR="003B1757" w:rsidRDefault="007E4462">
            <w:pPr>
              <w:tabs>
                <w:tab w:val="left" w:pos="360"/>
                <w:tab w:val="left" w:pos="540"/>
              </w:tabs>
              <w:wordWrap w:val="0"/>
              <w:autoSpaceDN w:val="0"/>
              <w:rPr>
                <w:rFonts w:ascii="仿宋" w:eastAsia="仿宋" w:hAnsi="仿宋" w:cs="宋体" w:hint="eastAsia"/>
                <w:bCs/>
                <w:color w:val="000000"/>
                <w:sz w:val="21"/>
                <w:szCs w:val="21"/>
              </w:rPr>
            </w:pPr>
            <w:r>
              <w:rPr>
                <w:rFonts w:ascii="仿宋" w:eastAsia="仿宋" w:hAnsi="仿宋" w:cs="宋体" w:hint="eastAsia"/>
                <w:bCs/>
                <w:color w:val="000000"/>
                <w:sz w:val="21"/>
                <w:szCs w:val="21"/>
              </w:rPr>
              <w:t>单位名称：上海国家会计学院</w:t>
            </w:r>
          </w:p>
          <w:p w14:paraId="78826939" w14:textId="77777777" w:rsidR="003B1757" w:rsidRDefault="007E4462">
            <w:pPr>
              <w:tabs>
                <w:tab w:val="left" w:pos="360"/>
                <w:tab w:val="left" w:pos="540"/>
              </w:tabs>
              <w:wordWrap w:val="0"/>
              <w:autoSpaceDN w:val="0"/>
              <w:rPr>
                <w:rFonts w:ascii="仿宋" w:eastAsia="仿宋" w:hAnsi="仿宋" w:cs="宋体" w:hint="eastAsia"/>
                <w:bCs/>
                <w:color w:val="000000"/>
                <w:sz w:val="21"/>
                <w:szCs w:val="21"/>
              </w:rPr>
            </w:pPr>
            <w:r>
              <w:rPr>
                <w:rFonts w:ascii="仿宋" w:eastAsia="仿宋" w:hAnsi="仿宋" w:cs="宋体" w:hint="eastAsia"/>
                <w:bCs/>
                <w:color w:val="000000"/>
                <w:sz w:val="21"/>
                <w:szCs w:val="21"/>
              </w:rPr>
              <w:t>汇款账号：31001984300059768088</w:t>
            </w:r>
          </w:p>
        </w:tc>
      </w:tr>
      <w:tr w:rsidR="003B1757" w14:paraId="53396AC1" w14:textId="77777777">
        <w:trPr>
          <w:trHeight w:val="101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F6F76" w14:textId="77777777" w:rsidR="003B1757" w:rsidRDefault="007E4462">
            <w:pPr>
              <w:tabs>
                <w:tab w:val="left" w:pos="360"/>
                <w:tab w:val="left" w:pos="540"/>
              </w:tabs>
              <w:autoSpaceDN w:val="0"/>
              <w:spacing w:line="360" w:lineRule="exact"/>
              <w:rPr>
                <w:rFonts w:ascii="仿宋" w:eastAsia="仿宋" w:hAnsi="仿宋" w:cs="宋体" w:hint="eastAsia"/>
                <w:b/>
                <w:color w:val="000000"/>
                <w:sz w:val="21"/>
                <w:szCs w:val="21"/>
              </w:rPr>
            </w:pPr>
            <w:r>
              <w:rPr>
                <w:rFonts w:ascii="仿宋" w:eastAsia="仿宋" w:hAnsi="仿宋" w:cs="宋体" w:hint="eastAsia"/>
                <w:b/>
                <w:color w:val="000000"/>
                <w:sz w:val="21"/>
                <w:szCs w:val="21"/>
              </w:rPr>
              <w:t>报名咨询：</w:t>
            </w:r>
          </w:p>
          <w:p w14:paraId="62A2682B" w14:textId="1E9523BF" w:rsidR="003B1757" w:rsidRDefault="007E4462">
            <w:pPr>
              <w:tabs>
                <w:tab w:val="left" w:pos="360"/>
                <w:tab w:val="left" w:pos="540"/>
              </w:tabs>
              <w:autoSpaceDN w:val="0"/>
              <w:spacing w:line="360" w:lineRule="exact"/>
              <w:rPr>
                <w:rFonts w:ascii="仿宋" w:eastAsia="仿宋" w:hAnsi="仿宋" w:cs="宋体"/>
                <w:bCs/>
                <w:color w:val="000000"/>
                <w:sz w:val="21"/>
                <w:szCs w:val="21"/>
              </w:rPr>
            </w:pPr>
            <w:r>
              <w:rPr>
                <w:rFonts w:ascii="仿宋" w:eastAsia="仿宋" w:hAnsi="仿宋" w:cs="宋体" w:hint="eastAsia"/>
                <w:bCs/>
                <w:color w:val="000000"/>
                <w:sz w:val="21"/>
                <w:szCs w:val="21"/>
              </w:rPr>
              <w:t>联系人：张喆</w:t>
            </w:r>
            <w:r>
              <w:rPr>
                <w:rFonts w:ascii="仿宋" w:eastAsia="仿宋" w:hAnsi="仿宋" w:cs="宋体"/>
                <w:bCs/>
                <w:color w:val="000000"/>
                <w:sz w:val="21"/>
                <w:szCs w:val="21"/>
              </w:rPr>
              <w:t xml:space="preserve">    联系方式：15796729576（同微信）     报名邮箱：</w:t>
            </w:r>
            <w:hyperlink r:id="rId9" w:history="1">
              <w:r w:rsidR="00622784" w:rsidRPr="00E677AA">
                <w:rPr>
                  <w:rStyle w:val="ae"/>
                  <w:rFonts w:ascii="仿宋" w:eastAsia="仿宋" w:hAnsi="仿宋" w:cs="宋体"/>
                  <w:bCs/>
                  <w:sz w:val="21"/>
                  <w:szCs w:val="21"/>
                </w:rPr>
                <w:t>785799883@qq.com</w:t>
              </w:r>
            </w:hyperlink>
          </w:p>
          <w:p w14:paraId="2583FACE" w14:textId="14877910" w:rsidR="00622784" w:rsidRPr="00622784" w:rsidRDefault="00622784">
            <w:pPr>
              <w:tabs>
                <w:tab w:val="left" w:pos="360"/>
                <w:tab w:val="left" w:pos="540"/>
              </w:tabs>
              <w:autoSpaceDN w:val="0"/>
              <w:spacing w:line="360" w:lineRule="exact"/>
              <w:rPr>
                <w:rFonts w:ascii="仿宋" w:eastAsia="仿宋" w:hAnsi="仿宋" w:cs="宋体" w:hint="eastAsia"/>
                <w:bCs/>
                <w:color w:val="000000"/>
                <w:sz w:val="21"/>
                <w:szCs w:val="21"/>
              </w:rPr>
            </w:pPr>
            <w:r>
              <w:rPr>
                <w:rFonts w:ascii="仿宋" w:eastAsia="仿宋" w:hAnsi="仿宋" w:cs="宋体" w:hint="eastAsia"/>
                <w:bCs/>
                <w:color w:val="000000"/>
                <w:sz w:val="21"/>
                <w:szCs w:val="21"/>
              </w:rPr>
              <w:t>联系人：杨老师  联系方式：18121168030（同微信）</w:t>
            </w:r>
          </w:p>
        </w:tc>
      </w:tr>
    </w:tbl>
    <w:p w14:paraId="5CC1579C" w14:textId="77777777" w:rsidR="003B1757" w:rsidRDefault="003B1757">
      <w:pPr>
        <w:widowControl/>
        <w:tabs>
          <w:tab w:val="center" w:pos="4766"/>
          <w:tab w:val="left" w:pos="6716"/>
        </w:tabs>
        <w:spacing w:line="480" w:lineRule="exact"/>
        <w:rPr>
          <w:rFonts w:ascii="Songti SC" w:eastAsia="Songti SC" w:hAnsi="Songti SC" w:cs="宋体" w:hint="eastAsia"/>
          <w:b/>
          <w:bCs/>
          <w:color w:val="000000"/>
          <w:kern w:val="0"/>
          <w:sz w:val="32"/>
          <w:szCs w:val="30"/>
        </w:rPr>
      </w:pPr>
    </w:p>
    <w:sectPr w:rsidR="003B175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8B4D" w14:textId="77777777" w:rsidR="001E310F" w:rsidRDefault="001E310F" w:rsidP="001E310F">
      <w:pPr>
        <w:rPr>
          <w:rFonts w:hint="eastAsia"/>
        </w:rPr>
      </w:pPr>
      <w:r>
        <w:separator/>
      </w:r>
    </w:p>
  </w:endnote>
  <w:endnote w:type="continuationSeparator" w:id="0">
    <w:p w14:paraId="2378BF12" w14:textId="77777777" w:rsidR="001E310F" w:rsidRDefault="001E310F" w:rsidP="001E31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ongti SC">
    <w:altName w:val="微软雅黑"/>
    <w:charset w:val="86"/>
    <w:family w:val="auto"/>
    <w:pitch w:val="default"/>
    <w:sig w:usb0="00000000" w:usb1="0000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0779" w14:textId="77777777" w:rsidR="001E310F" w:rsidRDefault="001E310F" w:rsidP="001E310F">
      <w:pPr>
        <w:rPr>
          <w:rFonts w:hint="eastAsia"/>
        </w:rPr>
      </w:pPr>
      <w:r>
        <w:separator/>
      </w:r>
    </w:p>
  </w:footnote>
  <w:footnote w:type="continuationSeparator" w:id="0">
    <w:p w14:paraId="549231DA" w14:textId="77777777" w:rsidR="001E310F" w:rsidRDefault="001E310F" w:rsidP="001E310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B58"/>
    <w:multiLevelType w:val="multilevel"/>
    <w:tmpl w:val="05635B5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7059F8"/>
    <w:multiLevelType w:val="multilevel"/>
    <w:tmpl w:val="527059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51899831">
    <w:abstractNumId w:val="0"/>
  </w:num>
  <w:num w:numId="2" w16cid:durableId="39743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86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33"/>
    <w:rsid w:val="0000298F"/>
    <w:rsid w:val="000035DE"/>
    <w:rsid w:val="0000425B"/>
    <w:rsid w:val="00005186"/>
    <w:rsid w:val="000073E1"/>
    <w:rsid w:val="00012DF7"/>
    <w:rsid w:val="000224B8"/>
    <w:rsid w:val="00024149"/>
    <w:rsid w:val="000242DC"/>
    <w:rsid w:val="00026CB1"/>
    <w:rsid w:val="000370E0"/>
    <w:rsid w:val="00041337"/>
    <w:rsid w:val="00041C2C"/>
    <w:rsid w:val="0004570B"/>
    <w:rsid w:val="0004593C"/>
    <w:rsid w:val="00050FFD"/>
    <w:rsid w:val="00066792"/>
    <w:rsid w:val="00066F73"/>
    <w:rsid w:val="0007059C"/>
    <w:rsid w:val="00073740"/>
    <w:rsid w:val="00074A3E"/>
    <w:rsid w:val="00081969"/>
    <w:rsid w:val="00084B81"/>
    <w:rsid w:val="000A1DE1"/>
    <w:rsid w:val="000C0835"/>
    <w:rsid w:val="000D24EB"/>
    <w:rsid w:val="000D77D6"/>
    <w:rsid w:val="000E1E2A"/>
    <w:rsid w:val="000F1207"/>
    <w:rsid w:val="000F35F2"/>
    <w:rsid w:val="00100111"/>
    <w:rsid w:val="001004C6"/>
    <w:rsid w:val="00104C91"/>
    <w:rsid w:val="00116D3A"/>
    <w:rsid w:val="001230DB"/>
    <w:rsid w:val="00127FF4"/>
    <w:rsid w:val="001322CC"/>
    <w:rsid w:val="00133050"/>
    <w:rsid w:val="00140912"/>
    <w:rsid w:val="0014326F"/>
    <w:rsid w:val="00143F97"/>
    <w:rsid w:val="00155382"/>
    <w:rsid w:val="001577FB"/>
    <w:rsid w:val="00160190"/>
    <w:rsid w:val="001605E9"/>
    <w:rsid w:val="00162B74"/>
    <w:rsid w:val="00170E5C"/>
    <w:rsid w:val="0018707A"/>
    <w:rsid w:val="00187DD1"/>
    <w:rsid w:val="001933C7"/>
    <w:rsid w:val="00195DD7"/>
    <w:rsid w:val="00197FF2"/>
    <w:rsid w:val="001A7C8D"/>
    <w:rsid w:val="001B1B86"/>
    <w:rsid w:val="001C0EEA"/>
    <w:rsid w:val="001C1FCC"/>
    <w:rsid w:val="001C38A4"/>
    <w:rsid w:val="001E0D88"/>
    <w:rsid w:val="001E157C"/>
    <w:rsid w:val="001E1C86"/>
    <w:rsid w:val="001E310F"/>
    <w:rsid w:val="001E50BA"/>
    <w:rsid w:val="001F2E31"/>
    <w:rsid w:val="001F31BB"/>
    <w:rsid w:val="00201131"/>
    <w:rsid w:val="00204EC1"/>
    <w:rsid w:val="0021598A"/>
    <w:rsid w:val="00224843"/>
    <w:rsid w:val="00253743"/>
    <w:rsid w:val="002539D4"/>
    <w:rsid w:val="00255AEB"/>
    <w:rsid w:val="00262AA0"/>
    <w:rsid w:val="00262B55"/>
    <w:rsid w:val="00266CC8"/>
    <w:rsid w:val="00272CAF"/>
    <w:rsid w:val="002755B9"/>
    <w:rsid w:val="00280EB1"/>
    <w:rsid w:val="0028142F"/>
    <w:rsid w:val="00282BAC"/>
    <w:rsid w:val="00294280"/>
    <w:rsid w:val="002A1186"/>
    <w:rsid w:val="002A4713"/>
    <w:rsid w:val="002B063A"/>
    <w:rsid w:val="002B0D49"/>
    <w:rsid w:val="002B1B52"/>
    <w:rsid w:val="002B2646"/>
    <w:rsid w:val="002B7B35"/>
    <w:rsid w:val="002C6102"/>
    <w:rsid w:val="002D0CEB"/>
    <w:rsid w:val="002D308F"/>
    <w:rsid w:val="002D3E31"/>
    <w:rsid w:val="002D49C7"/>
    <w:rsid w:val="002D4B01"/>
    <w:rsid w:val="002E388D"/>
    <w:rsid w:val="002F0342"/>
    <w:rsid w:val="002F7CEF"/>
    <w:rsid w:val="003033B6"/>
    <w:rsid w:val="00311453"/>
    <w:rsid w:val="003118AC"/>
    <w:rsid w:val="00312E34"/>
    <w:rsid w:val="00317B7D"/>
    <w:rsid w:val="0032302E"/>
    <w:rsid w:val="00325841"/>
    <w:rsid w:val="003334E7"/>
    <w:rsid w:val="00334132"/>
    <w:rsid w:val="003344F8"/>
    <w:rsid w:val="00334886"/>
    <w:rsid w:val="0034061F"/>
    <w:rsid w:val="00352A7F"/>
    <w:rsid w:val="0036645A"/>
    <w:rsid w:val="00371BD3"/>
    <w:rsid w:val="00377637"/>
    <w:rsid w:val="00377850"/>
    <w:rsid w:val="00381CBC"/>
    <w:rsid w:val="00386C77"/>
    <w:rsid w:val="00390914"/>
    <w:rsid w:val="003920CA"/>
    <w:rsid w:val="0039310A"/>
    <w:rsid w:val="003A2489"/>
    <w:rsid w:val="003A3E66"/>
    <w:rsid w:val="003A6B4C"/>
    <w:rsid w:val="003B1757"/>
    <w:rsid w:val="003B1C4B"/>
    <w:rsid w:val="003B445E"/>
    <w:rsid w:val="003D4187"/>
    <w:rsid w:val="003E12F1"/>
    <w:rsid w:val="003E5E45"/>
    <w:rsid w:val="003E7A2A"/>
    <w:rsid w:val="003F337E"/>
    <w:rsid w:val="003F343F"/>
    <w:rsid w:val="004007F9"/>
    <w:rsid w:val="00400FAE"/>
    <w:rsid w:val="004122B2"/>
    <w:rsid w:val="00414A7A"/>
    <w:rsid w:val="00422160"/>
    <w:rsid w:val="0042566C"/>
    <w:rsid w:val="00447C74"/>
    <w:rsid w:val="004510D9"/>
    <w:rsid w:val="00452CB0"/>
    <w:rsid w:val="00466106"/>
    <w:rsid w:val="00484BD9"/>
    <w:rsid w:val="00486FDF"/>
    <w:rsid w:val="00487562"/>
    <w:rsid w:val="00490C5C"/>
    <w:rsid w:val="00492407"/>
    <w:rsid w:val="00492599"/>
    <w:rsid w:val="00492E8A"/>
    <w:rsid w:val="0049799A"/>
    <w:rsid w:val="004A2168"/>
    <w:rsid w:val="004A5EA1"/>
    <w:rsid w:val="004A645E"/>
    <w:rsid w:val="004B7AC5"/>
    <w:rsid w:val="004C3FD3"/>
    <w:rsid w:val="004D3374"/>
    <w:rsid w:val="004D43E8"/>
    <w:rsid w:val="004D4CD5"/>
    <w:rsid w:val="004D707F"/>
    <w:rsid w:val="004E2642"/>
    <w:rsid w:val="004E5611"/>
    <w:rsid w:val="004E5B46"/>
    <w:rsid w:val="004E6EE5"/>
    <w:rsid w:val="004E6F73"/>
    <w:rsid w:val="004E7518"/>
    <w:rsid w:val="004E79E1"/>
    <w:rsid w:val="004F1811"/>
    <w:rsid w:val="0050111A"/>
    <w:rsid w:val="00501500"/>
    <w:rsid w:val="0050188E"/>
    <w:rsid w:val="00510F38"/>
    <w:rsid w:val="005149B4"/>
    <w:rsid w:val="00517ED0"/>
    <w:rsid w:val="0052307A"/>
    <w:rsid w:val="00523825"/>
    <w:rsid w:val="005303AA"/>
    <w:rsid w:val="0053684C"/>
    <w:rsid w:val="00541F84"/>
    <w:rsid w:val="005434CD"/>
    <w:rsid w:val="00544B1C"/>
    <w:rsid w:val="00573C78"/>
    <w:rsid w:val="00577210"/>
    <w:rsid w:val="00587F2E"/>
    <w:rsid w:val="005963A7"/>
    <w:rsid w:val="00596AF1"/>
    <w:rsid w:val="005A7D11"/>
    <w:rsid w:val="005B18C6"/>
    <w:rsid w:val="005B291D"/>
    <w:rsid w:val="005B2A1C"/>
    <w:rsid w:val="005B4709"/>
    <w:rsid w:val="005B5376"/>
    <w:rsid w:val="005C13D3"/>
    <w:rsid w:val="005C5A5F"/>
    <w:rsid w:val="005C76FF"/>
    <w:rsid w:val="005D3779"/>
    <w:rsid w:val="005E36D1"/>
    <w:rsid w:val="005E6439"/>
    <w:rsid w:val="005F6128"/>
    <w:rsid w:val="005F632B"/>
    <w:rsid w:val="00604BFE"/>
    <w:rsid w:val="006103D5"/>
    <w:rsid w:val="00610C81"/>
    <w:rsid w:val="0061274D"/>
    <w:rsid w:val="0061461B"/>
    <w:rsid w:val="00622784"/>
    <w:rsid w:val="00630FD5"/>
    <w:rsid w:val="006328B9"/>
    <w:rsid w:val="0063679B"/>
    <w:rsid w:val="00643FBF"/>
    <w:rsid w:val="00651724"/>
    <w:rsid w:val="00660032"/>
    <w:rsid w:val="006701B2"/>
    <w:rsid w:val="00673707"/>
    <w:rsid w:val="006829BF"/>
    <w:rsid w:val="0068469D"/>
    <w:rsid w:val="00686505"/>
    <w:rsid w:val="006B7BED"/>
    <w:rsid w:val="006B7D95"/>
    <w:rsid w:val="006C0FE5"/>
    <w:rsid w:val="006C510E"/>
    <w:rsid w:val="006D0AAA"/>
    <w:rsid w:val="006D56F1"/>
    <w:rsid w:val="006F0D62"/>
    <w:rsid w:val="006F764C"/>
    <w:rsid w:val="0070126E"/>
    <w:rsid w:val="007018DF"/>
    <w:rsid w:val="007038B5"/>
    <w:rsid w:val="00711341"/>
    <w:rsid w:val="00711DBE"/>
    <w:rsid w:val="00712F52"/>
    <w:rsid w:val="00723B6C"/>
    <w:rsid w:val="007326AF"/>
    <w:rsid w:val="0073388E"/>
    <w:rsid w:val="0073416E"/>
    <w:rsid w:val="00734C8A"/>
    <w:rsid w:val="007574FB"/>
    <w:rsid w:val="00782CBC"/>
    <w:rsid w:val="00787CD7"/>
    <w:rsid w:val="00790163"/>
    <w:rsid w:val="007A567A"/>
    <w:rsid w:val="007B3D8D"/>
    <w:rsid w:val="007C1AF0"/>
    <w:rsid w:val="007C21BA"/>
    <w:rsid w:val="007D408B"/>
    <w:rsid w:val="007D4561"/>
    <w:rsid w:val="007E2E48"/>
    <w:rsid w:val="007E4462"/>
    <w:rsid w:val="007E5724"/>
    <w:rsid w:val="0080490C"/>
    <w:rsid w:val="00805108"/>
    <w:rsid w:val="00805142"/>
    <w:rsid w:val="00805AAC"/>
    <w:rsid w:val="00813FB1"/>
    <w:rsid w:val="00815877"/>
    <w:rsid w:val="00815AE5"/>
    <w:rsid w:val="008233D0"/>
    <w:rsid w:val="00837D34"/>
    <w:rsid w:val="008520B3"/>
    <w:rsid w:val="00853198"/>
    <w:rsid w:val="0086354D"/>
    <w:rsid w:val="00865EBC"/>
    <w:rsid w:val="00866D91"/>
    <w:rsid w:val="00866E30"/>
    <w:rsid w:val="0087038E"/>
    <w:rsid w:val="00874621"/>
    <w:rsid w:val="00881688"/>
    <w:rsid w:val="008A1F1A"/>
    <w:rsid w:val="008A27DD"/>
    <w:rsid w:val="008A3D63"/>
    <w:rsid w:val="008A5A11"/>
    <w:rsid w:val="008B1ED3"/>
    <w:rsid w:val="008B4094"/>
    <w:rsid w:val="008D2450"/>
    <w:rsid w:val="008D6E3B"/>
    <w:rsid w:val="008E3C40"/>
    <w:rsid w:val="008E501B"/>
    <w:rsid w:val="008E65E6"/>
    <w:rsid w:val="008F08EC"/>
    <w:rsid w:val="008F0933"/>
    <w:rsid w:val="009040C3"/>
    <w:rsid w:val="00915151"/>
    <w:rsid w:val="00920675"/>
    <w:rsid w:val="009249E2"/>
    <w:rsid w:val="00933362"/>
    <w:rsid w:val="00934363"/>
    <w:rsid w:val="009450EC"/>
    <w:rsid w:val="00954516"/>
    <w:rsid w:val="009573F9"/>
    <w:rsid w:val="00957669"/>
    <w:rsid w:val="00967A91"/>
    <w:rsid w:val="0097396C"/>
    <w:rsid w:val="00981406"/>
    <w:rsid w:val="00981CBF"/>
    <w:rsid w:val="0099140A"/>
    <w:rsid w:val="009949BD"/>
    <w:rsid w:val="009A7419"/>
    <w:rsid w:val="009B11AF"/>
    <w:rsid w:val="009B2CCE"/>
    <w:rsid w:val="009B49CD"/>
    <w:rsid w:val="009B5958"/>
    <w:rsid w:val="009C2AF7"/>
    <w:rsid w:val="009D1710"/>
    <w:rsid w:val="009D51E6"/>
    <w:rsid w:val="009E0B1B"/>
    <w:rsid w:val="009E7AB1"/>
    <w:rsid w:val="009F3906"/>
    <w:rsid w:val="009F5FF9"/>
    <w:rsid w:val="00A03C72"/>
    <w:rsid w:val="00A14326"/>
    <w:rsid w:val="00A1675B"/>
    <w:rsid w:val="00A33E46"/>
    <w:rsid w:val="00A372B9"/>
    <w:rsid w:val="00A4318A"/>
    <w:rsid w:val="00A47889"/>
    <w:rsid w:val="00A5045B"/>
    <w:rsid w:val="00A51D1C"/>
    <w:rsid w:val="00A6114D"/>
    <w:rsid w:val="00A64815"/>
    <w:rsid w:val="00A65A90"/>
    <w:rsid w:val="00A66D5E"/>
    <w:rsid w:val="00A801E6"/>
    <w:rsid w:val="00A811AA"/>
    <w:rsid w:val="00A82FC5"/>
    <w:rsid w:val="00A9016B"/>
    <w:rsid w:val="00A908AF"/>
    <w:rsid w:val="00A91254"/>
    <w:rsid w:val="00A9276A"/>
    <w:rsid w:val="00A938FD"/>
    <w:rsid w:val="00A95117"/>
    <w:rsid w:val="00A9620F"/>
    <w:rsid w:val="00AA7C55"/>
    <w:rsid w:val="00AB0269"/>
    <w:rsid w:val="00AB742C"/>
    <w:rsid w:val="00AB7E98"/>
    <w:rsid w:val="00AC0CE8"/>
    <w:rsid w:val="00AC797B"/>
    <w:rsid w:val="00AD19CE"/>
    <w:rsid w:val="00AD3FAB"/>
    <w:rsid w:val="00AD47E1"/>
    <w:rsid w:val="00AD7383"/>
    <w:rsid w:val="00AE1B01"/>
    <w:rsid w:val="00AE227B"/>
    <w:rsid w:val="00AE4004"/>
    <w:rsid w:val="00AF0F13"/>
    <w:rsid w:val="00AF4451"/>
    <w:rsid w:val="00B00EB6"/>
    <w:rsid w:val="00B02531"/>
    <w:rsid w:val="00B027C9"/>
    <w:rsid w:val="00B0522F"/>
    <w:rsid w:val="00B05E32"/>
    <w:rsid w:val="00B11AF3"/>
    <w:rsid w:val="00B14FBE"/>
    <w:rsid w:val="00B21AFB"/>
    <w:rsid w:val="00B3329E"/>
    <w:rsid w:val="00B352FE"/>
    <w:rsid w:val="00B35CC8"/>
    <w:rsid w:val="00B37049"/>
    <w:rsid w:val="00B43015"/>
    <w:rsid w:val="00B53487"/>
    <w:rsid w:val="00B6422E"/>
    <w:rsid w:val="00B70C54"/>
    <w:rsid w:val="00B7368F"/>
    <w:rsid w:val="00B77B84"/>
    <w:rsid w:val="00B77C7A"/>
    <w:rsid w:val="00B916A9"/>
    <w:rsid w:val="00B97004"/>
    <w:rsid w:val="00BA0BFA"/>
    <w:rsid w:val="00BA0DA4"/>
    <w:rsid w:val="00BA3EC4"/>
    <w:rsid w:val="00BA7964"/>
    <w:rsid w:val="00BB1E84"/>
    <w:rsid w:val="00BB58AC"/>
    <w:rsid w:val="00BC0007"/>
    <w:rsid w:val="00BD1752"/>
    <w:rsid w:val="00BD416A"/>
    <w:rsid w:val="00BE0FCD"/>
    <w:rsid w:val="00BE4EAD"/>
    <w:rsid w:val="00BE7A93"/>
    <w:rsid w:val="00BF1314"/>
    <w:rsid w:val="00C00C52"/>
    <w:rsid w:val="00C06706"/>
    <w:rsid w:val="00C07364"/>
    <w:rsid w:val="00C11D3C"/>
    <w:rsid w:val="00C1241F"/>
    <w:rsid w:val="00C15501"/>
    <w:rsid w:val="00C15853"/>
    <w:rsid w:val="00C22DF1"/>
    <w:rsid w:val="00C26352"/>
    <w:rsid w:val="00C30691"/>
    <w:rsid w:val="00C37C30"/>
    <w:rsid w:val="00C40403"/>
    <w:rsid w:val="00C50476"/>
    <w:rsid w:val="00C5120D"/>
    <w:rsid w:val="00C518D1"/>
    <w:rsid w:val="00C54E4D"/>
    <w:rsid w:val="00C619EE"/>
    <w:rsid w:val="00C6765A"/>
    <w:rsid w:val="00C750D3"/>
    <w:rsid w:val="00C86376"/>
    <w:rsid w:val="00C91147"/>
    <w:rsid w:val="00C93431"/>
    <w:rsid w:val="00C95544"/>
    <w:rsid w:val="00CA4E93"/>
    <w:rsid w:val="00CB1766"/>
    <w:rsid w:val="00CC17A9"/>
    <w:rsid w:val="00CC3125"/>
    <w:rsid w:val="00CC584E"/>
    <w:rsid w:val="00CC587D"/>
    <w:rsid w:val="00CC7D33"/>
    <w:rsid w:val="00CD1742"/>
    <w:rsid w:val="00CD5255"/>
    <w:rsid w:val="00CE5C2A"/>
    <w:rsid w:val="00CF6832"/>
    <w:rsid w:val="00D06F17"/>
    <w:rsid w:val="00D0733D"/>
    <w:rsid w:val="00D2054F"/>
    <w:rsid w:val="00D20733"/>
    <w:rsid w:val="00D258A1"/>
    <w:rsid w:val="00D26B22"/>
    <w:rsid w:val="00D26DE1"/>
    <w:rsid w:val="00D35843"/>
    <w:rsid w:val="00D53266"/>
    <w:rsid w:val="00D548A6"/>
    <w:rsid w:val="00D6039B"/>
    <w:rsid w:val="00D624FC"/>
    <w:rsid w:val="00D63D46"/>
    <w:rsid w:val="00D640B0"/>
    <w:rsid w:val="00D64DE6"/>
    <w:rsid w:val="00D67995"/>
    <w:rsid w:val="00D70299"/>
    <w:rsid w:val="00D75DF2"/>
    <w:rsid w:val="00D77BDB"/>
    <w:rsid w:val="00D85639"/>
    <w:rsid w:val="00D9088B"/>
    <w:rsid w:val="00D9225B"/>
    <w:rsid w:val="00D94665"/>
    <w:rsid w:val="00D95E4E"/>
    <w:rsid w:val="00D97D12"/>
    <w:rsid w:val="00DA0281"/>
    <w:rsid w:val="00DA05EC"/>
    <w:rsid w:val="00DA20CF"/>
    <w:rsid w:val="00DA2CD7"/>
    <w:rsid w:val="00DB04CF"/>
    <w:rsid w:val="00DB49C3"/>
    <w:rsid w:val="00DC13F2"/>
    <w:rsid w:val="00DC2C38"/>
    <w:rsid w:val="00DD3F91"/>
    <w:rsid w:val="00DD6F10"/>
    <w:rsid w:val="00DE0C5A"/>
    <w:rsid w:val="00DE4DD6"/>
    <w:rsid w:val="00DE66C1"/>
    <w:rsid w:val="00DF7155"/>
    <w:rsid w:val="00E21913"/>
    <w:rsid w:val="00E22923"/>
    <w:rsid w:val="00E23D64"/>
    <w:rsid w:val="00E26D26"/>
    <w:rsid w:val="00E36303"/>
    <w:rsid w:val="00E40EFF"/>
    <w:rsid w:val="00E411E7"/>
    <w:rsid w:val="00E41E6E"/>
    <w:rsid w:val="00E44213"/>
    <w:rsid w:val="00E46D95"/>
    <w:rsid w:val="00E536CF"/>
    <w:rsid w:val="00E63EAE"/>
    <w:rsid w:val="00E713E7"/>
    <w:rsid w:val="00E734B3"/>
    <w:rsid w:val="00E87AF3"/>
    <w:rsid w:val="00E903E2"/>
    <w:rsid w:val="00E9227A"/>
    <w:rsid w:val="00E93C49"/>
    <w:rsid w:val="00E96903"/>
    <w:rsid w:val="00EA0E97"/>
    <w:rsid w:val="00EA2D50"/>
    <w:rsid w:val="00EC0E5C"/>
    <w:rsid w:val="00ED2C30"/>
    <w:rsid w:val="00ED52D4"/>
    <w:rsid w:val="00EE0362"/>
    <w:rsid w:val="00EE0DD6"/>
    <w:rsid w:val="00EE63BA"/>
    <w:rsid w:val="00EF3493"/>
    <w:rsid w:val="00F02799"/>
    <w:rsid w:val="00F02BA4"/>
    <w:rsid w:val="00F11A09"/>
    <w:rsid w:val="00F11A48"/>
    <w:rsid w:val="00F12576"/>
    <w:rsid w:val="00F15F21"/>
    <w:rsid w:val="00F2123C"/>
    <w:rsid w:val="00F271CA"/>
    <w:rsid w:val="00F320FC"/>
    <w:rsid w:val="00F32291"/>
    <w:rsid w:val="00F32AB7"/>
    <w:rsid w:val="00F32F4F"/>
    <w:rsid w:val="00F33AC9"/>
    <w:rsid w:val="00F35BC3"/>
    <w:rsid w:val="00F37A85"/>
    <w:rsid w:val="00F44D93"/>
    <w:rsid w:val="00F46DB7"/>
    <w:rsid w:val="00F53E35"/>
    <w:rsid w:val="00F5551A"/>
    <w:rsid w:val="00F6001D"/>
    <w:rsid w:val="00F600A1"/>
    <w:rsid w:val="00F65AE1"/>
    <w:rsid w:val="00F71275"/>
    <w:rsid w:val="00F71C26"/>
    <w:rsid w:val="00F737C4"/>
    <w:rsid w:val="00F7662C"/>
    <w:rsid w:val="00F8298A"/>
    <w:rsid w:val="00F82E54"/>
    <w:rsid w:val="00F848B5"/>
    <w:rsid w:val="00F84E9C"/>
    <w:rsid w:val="00F92497"/>
    <w:rsid w:val="00FA468D"/>
    <w:rsid w:val="00FB75F5"/>
    <w:rsid w:val="00FC3F62"/>
    <w:rsid w:val="00FC756B"/>
    <w:rsid w:val="00FE293F"/>
    <w:rsid w:val="00FE4C92"/>
    <w:rsid w:val="00FE6851"/>
    <w:rsid w:val="05277C2C"/>
    <w:rsid w:val="0CAA62AB"/>
    <w:rsid w:val="16591862"/>
    <w:rsid w:val="23E0372A"/>
    <w:rsid w:val="30930820"/>
    <w:rsid w:val="35E8370A"/>
    <w:rsid w:val="485064FD"/>
    <w:rsid w:val="4CF924A1"/>
    <w:rsid w:val="508F375B"/>
    <w:rsid w:val="51B76A3F"/>
    <w:rsid w:val="5E983C45"/>
    <w:rsid w:val="5EE07B57"/>
    <w:rsid w:val="615D7C5D"/>
    <w:rsid w:val="6B955928"/>
    <w:rsid w:val="75EA05A1"/>
    <w:rsid w:val="7B8B20F6"/>
    <w:rsid w:val="7D062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123A3063"/>
  <w15:docId w15:val="{1F589FD0-9CFD-45B0-89A1-31FB3A45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paragraph" w:styleId="af1">
    <w:name w:val="No Spacing"/>
    <w:uiPriority w:val="1"/>
    <w:qFormat/>
    <w:pPr>
      <w:widowControl w:val="0"/>
      <w:jc w:val="both"/>
    </w:pPr>
    <w:rPr>
      <w:rFonts w:ascii="Calibri" w:eastAsia="宋体" w:hAnsi="Calibri"/>
      <w:kern w:val="2"/>
      <w:sz w:val="21"/>
      <w:szCs w:val="22"/>
    </w:rPr>
  </w:style>
  <w:style w:type="paragraph" w:customStyle="1" w:styleId="Af2">
    <w:name w:val="正文 A"/>
    <w:qFormat/>
    <w:pPr>
      <w:widowControl w:val="0"/>
      <w:jc w:val="both"/>
    </w:pPr>
    <w:rPr>
      <w:rFonts w:eastAsia="Times New Roman"/>
      <w:color w:val="000000"/>
      <w:kern w:val="2"/>
      <w:sz w:val="21"/>
      <w:szCs w:val="21"/>
      <w:u w:color="000000"/>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rPr>
      <w:rFonts w:asciiTheme="minorHAnsi" w:hAnsiTheme="minorHAnsi" w:cstheme="minorBidi"/>
      <w:kern w:val="2"/>
      <w:sz w:val="18"/>
      <w:szCs w:val="18"/>
    </w:rPr>
  </w:style>
  <w:style w:type="character" w:customStyle="1" w:styleId="a4">
    <w:name w:val="批注文字 字符"/>
    <w:basedOn w:val="a0"/>
    <w:link w:val="a3"/>
    <w:uiPriority w:val="99"/>
    <w:semiHidden/>
    <w:qFormat/>
    <w:rPr>
      <w:rFonts w:asciiTheme="minorHAnsi" w:hAnsiTheme="minorHAnsi" w:cstheme="minorBidi"/>
      <w:kern w:val="2"/>
      <w:sz w:val="24"/>
      <w:szCs w:val="24"/>
    </w:rPr>
  </w:style>
  <w:style w:type="character" w:customStyle="1" w:styleId="2">
    <w:name w:val="未处理的提及2"/>
    <w:basedOn w:val="a0"/>
    <w:uiPriority w:val="99"/>
    <w:semiHidden/>
    <w:unhideWhenUsed/>
    <w:rPr>
      <w:color w:val="605E5C"/>
      <w:shd w:val="clear" w:color="auto" w:fill="E1DFDD"/>
    </w:rPr>
  </w:style>
  <w:style w:type="paragraph" w:customStyle="1" w:styleId="10">
    <w:name w:val="修订1"/>
    <w:hidden/>
    <w:uiPriority w:val="99"/>
    <w:semiHidden/>
    <w:qFormat/>
    <w:rPr>
      <w:rFonts w:asciiTheme="minorHAnsi" w:hAnsiTheme="minorHAnsi" w:cstheme="minorBidi"/>
      <w:kern w:val="2"/>
      <w:sz w:val="24"/>
      <w:szCs w:val="24"/>
    </w:rPr>
  </w:style>
  <w:style w:type="character" w:customStyle="1" w:styleId="3">
    <w:name w:val="未处理的提及3"/>
    <w:basedOn w:val="a0"/>
    <w:uiPriority w:val="99"/>
    <w:semiHidden/>
    <w:unhideWhenUsed/>
    <w:rPr>
      <w:color w:val="605E5C"/>
      <w:shd w:val="clear" w:color="auto" w:fill="E1DFDD"/>
    </w:rPr>
  </w:style>
  <w:style w:type="paragraph" w:customStyle="1" w:styleId="last-node">
    <w:name w:val="last-node"/>
    <w:basedOn w:val="a"/>
    <w:qFormat/>
    <w:pPr>
      <w:widowControl/>
      <w:spacing w:before="100" w:beforeAutospacing="1" w:after="100" w:afterAutospacing="1"/>
      <w:jc w:val="left"/>
    </w:pPr>
    <w:rPr>
      <w:rFonts w:ascii="宋体" w:eastAsia="宋体" w:hAnsi="宋体" w:cs="宋体"/>
      <w:kern w:val="0"/>
    </w:rPr>
  </w:style>
  <w:style w:type="character" w:styleId="af3">
    <w:name w:val="Unresolved Mention"/>
    <w:basedOn w:val="a0"/>
    <w:uiPriority w:val="99"/>
    <w:semiHidden/>
    <w:unhideWhenUsed/>
    <w:rsid w:val="00622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92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785799883@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78579988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8</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caoning</dc:creator>
  <cp:lastModifiedBy>杨 林智</cp:lastModifiedBy>
  <cp:revision>35</cp:revision>
  <cp:lastPrinted>2024-07-04T01:10:00Z</cp:lastPrinted>
  <dcterms:created xsi:type="dcterms:W3CDTF">2025-11-06T05:47:00Z</dcterms:created>
  <dcterms:modified xsi:type="dcterms:W3CDTF">2025-11-25T07:28:00Z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9D672DEBB2E041A79737DE58A892BA4B_13</vt:lpwstr>
  </property>
</Properties>
</file>