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1C320">
      <w:pPr>
        <w:spacing w:line="360" w:lineRule="auto"/>
        <w:jc w:val="center"/>
        <w:rPr>
          <w:rFonts w:hint="eastAsia" w:ascii="Kaiti SC" w:hAnsi="Kaiti SC" w:eastAsia="Kaiti SC" w:cs="楷体"/>
          <w:b/>
          <w:bCs/>
          <w:color w:val="FF3300"/>
          <w:spacing w:val="-40"/>
          <w:sz w:val="96"/>
          <w:szCs w:val="96"/>
        </w:rPr>
      </w:pPr>
    </w:p>
    <w:p w14:paraId="5B7755CD">
      <w:pPr>
        <w:spacing w:line="360" w:lineRule="auto"/>
        <w:jc w:val="center"/>
        <w:rPr>
          <w:rFonts w:hint="eastAsia" w:ascii="宋体" w:hAnsi="宋体"/>
          <w:b/>
          <w:bCs/>
          <w:color w:val="FF3300"/>
          <w:spacing w:val="-40"/>
          <w:sz w:val="84"/>
          <w:szCs w:val="84"/>
        </w:rPr>
      </w:pPr>
      <w:r>
        <w:rPr>
          <w:rFonts w:hint="eastAsia" w:ascii="宋体" w:hAnsi="宋体"/>
          <w:b/>
          <w:bCs/>
          <w:color w:val="FF3300"/>
          <w:spacing w:val="-40"/>
          <w:sz w:val="84"/>
          <w:szCs w:val="84"/>
        </w:rPr>
        <w:t>上海国家会计学院</w:t>
      </w:r>
    </w:p>
    <w:p w14:paraId="0C2375A4">
      <w:pPr>
        <w:spacing w:line="360" w:lineRule="auto"/>
        <w:rPr>
          <w:rFonts w:hint="eastAsia" w:ascii="Songti SC" w:hAnsi="Songti SC" w:eastAsia="Songti SC"/>
          <w:b/>
          <w:bCs/>
          <w:sz w:val="11"/>
        </w:rPr>
      </w:pPr>
    </w:p>
    <w:p w14:paraId="4764C8BA">
      <w:pPr>
        <w:spacing w:line="360" w:lineRule="auto"/>
        <w:jc w:val="center"/>
        <w:rPr>
          <w:rFonts w:hint="eastAsia" w:cs="微软雅黑" w:asciiTheme="minorEastAsia" w:hAnsiTheme="minorEastAsia"/>
          <w:bCs/>
          <w:sz w:val="36"/>
          <w:szCs w:val="36"/>
        </w:rPr>
      </w:pPr>
      <w:r>
        <w:rPr>
          <w:rFonts w:hint="eastAsia" w:cs="楷体" w:asciiTheme="minorEastAsia" w:hAnsiTheme="minorEastAsia"/>
          <w:bCs/>
          <w:sz w:val="36"/>
          <w:szCs w:val="36"/>
        </w:rPr>
        <w:t xml:space="preserve"> </w:t>
      </w:r>
      <w:r>
        <w:rPr>
          <w:rFonts w:hint="eastAsia" w:cs="微软雅黑" w:asciiTheme="minorEastAsia" w:hAnsiTheme="minorEastAsia"/>
          <w:bCs/>
          <w:sz w:val="36"/>
          <w:szCs w:val="36"/>
        </w:rPr>
        <w:t xml:space="preserve">  上国会培〔20</w:t>
      </w:r>
      <w:r>
        <w:rPr>
          <w:rFonts w:cs="微软雅黑" w:asciiTheme="minorEastAsia" w:hAnsiTheme="minorEastAsia"/>
          <w:bCs/>
          <w:sz w:val="36"/>
          <w:szCs w:val="36"/>
        </w:rPr>
        <w:t>2</w:t>
      </w:r>
      <w:r>
        <w:rPr>
          <w:rFonts w:hint="eastAsia" w:cs="微软雅黑" w:asciiTheme="minorEastAsia" w:hAnsiTheme="minorEastAsia"/>
          <w:bCs/>
          <w:sz w:val="36"/>
          <w:szCs w:val="36"/>
        </w:rPr>
        <w:t>5〕58号</w:t>
      </w:r>
    </w:p>
    <w:p w14:paraId="00757199">
      <w:pPr>
        <w:spacing w:line="360" w:lineRule="auto"/>
        <w:jc w:val="center"/>
        <w:rPr>
          <w:rFonts w:hint="eastAsia" w:ascii="仿宋_GB2312" w:hAnsi="楷体" w:eastAsia="仿宋_GB2312" w:cs="楷体"/>
          <w:b/>
          <w:bCs/>
          <w:sz w:val="20"/>
          <w:szCs w:val="18"/>
        </w:rPr>
      </w:pPr>
      <w:r>
        <w:rPr>
          <w:rFonts w:ascii="仿宋_GB2312" w:eastAsia="仿宋_GB2312"/>
          <w:sz w:val="24"/>
          <w:szCs w:val="24"/>
        </w:rPr>
        <mc:AlternateContent>
          <mc:Choice Requires="wps">
            <w:drawing>
              <wp:anchor distT="0" distB="0" distL="114300" distR="114300" simplePos="0" relativeHeight="251659264" behindDoc="0" locked="0" layoutInCell="1" allowOverlap="1">
                <wp:simplePos x="0" y="0"/>
                <wp:positionH relativeFrom="column">
                  <wp:posOffset>-123825</wp:posOffset>
                </wp:positionH>
                <wp:positionV relativeFrom="paragraph">
                  <wp:posOffset>283210</wp:posOffset>
                </wp:positionV>
                <wp:extent cx="5461635" cy="13970"/>
                <wp:effectExtent l="19050" t="14605" r="15240" b="19050"/>
                <wp:wrapNone/>
                <wp:docPr id="3" name="Line 4"/>
                <wp:cNvGraphicFramePr/>
                <a:graphic xmlns:a="http://schemas.openxmlformats.org/drawingml/2006/main">
                  <a:graphicData uri="http://schemas.microsoft.com/office/word/2010/wordprocessingShape">
                    <wps:wsp>
                      <wps:cNvCnPr>
                        <a:cxnSpLocks noChangeShapeType="1"/>
                      </wps:cNvCnPr>
                      <wps:spPr bwMode="auto">
                        <a:xfrm flipV="1">
                          <a:off x="0" y="0"/>
                          <a:ext cx="5461635" cy="13970"/>
                        </a:xfrm>
                        <a:prstGeom prst="line">
                          <a:avLst/>
                        </a:prstGeom>
                        <a:noFill/>
                        <a:ln w="25400">
                          <a:solidFill>
                            <a:srgbClr val="FF0000"/>
                          </a:solidFill>
                          <a:round/>
                        </a:ln>
                      </wps:spPr>
                      <wps:bodyPr/>
                    </wps:wsp>
                  </a:graphicData>
                </a:graphic>
              </wp:anchor>
            </w:drawing>
          </mc:Choice>
          <mc:Fallback>
            <w:pict>
              <v:line id="Line 4" o:spid="_x0000_s1026" o:spt="20" style="position:absolute;left:0pt;flip:y;margin-left:-9.75pt;margin-top:22.3pt;height:1.1pt;width:430.05pt;z-index:251659264;mso-width-relative:page;mso-height-relative:page;" filled="f" stroked="t" coordsize="21600,21600" o:gfxdata="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IYSUALVAAAACQEAAA8AAAAAAAAAAQAg&#10;AAAAIgAAAGRycy9kb3ducmV2LnhtbFBLAQIUABQAAAAIAIdO4kBa2qZb2AEAAK4DAAAOAAAAAAAA&#10;AAEAIAAAACQBAABkcnMvZTJvRG9jLnhtbFBLBQYAAAAABgAGAFkBAABuBQAAAAA=&#10;">
                <v:fill on="f" focussize="0,0"/>
                <v:stroke weight="2pt" color="#FF0000" joinstyle="round"/>
                <v:imagedata o:title=""/>
                <o:lock v:ext="edit" aspectratio="f"/>
              </v:line>
            </w:pict>
          </mc:Fallback>
        </mc:AlternateContent>
      </w:r>
    </w:p>
    <w:p w14:paraId="3493AEE2">
      <w:pPr>
        <w:spacing w:line="360" w:lineRule="auto"/>
        <w:ind w:left="3080" w:right="-31" w:rightChars="-15" w:hanging="3080" w:hangingChars="1400"/>
        <w:rPr>
          <w:rFonts w:hint="eastAsia" w:ascii="仿宋_GB2312" w:hAnsi="微软雅黑" w:eastAsia="仿宋_GB2312" w:cs="微软雅黑"/>
          <w:sz w:val="10"/>
          <w:szCs w:val="10"/>
        </w:rPr>
      </w:pPr>
      <w:r>
        <w:rPr>
          <w:rFonts w:hint="eastAsia" w:ascii="仿宋_GB2312" w:hAnsi="微软雅黑" w:eastAsia="仿宋_GB2312" w:cs="微软雅黑"/>
          <w:sz w:val="22"/>
        </w:rPr>
        <w:t xml:space="preserve">  </w:t>
      </w:r>
    </w:p>
    <w:p w14:paraId="20A8E5B4">
      <w:pPr>
        <w:spacing w:line="360" w:lineRule="auto"/>
        <w:jc w:val="center"/>
        <w:rPr>
          <w:rFonts w:hint="eastAsia" w:ascii="宋体" w:hAnsi="宋体" w:eastAsia="宋体" w:cs="Times New Roman"/>
          <w:b/>
          <w:sz w:val="32"/>
          <w:szCs w:val="32"/>
        </w:rPr>
      </w:pPr>
      <w:r>
        <w:rPr>
          <w:rFonts w:hint="eastAsia" w:ascii="宋体" w:hAnsi="宋体" w:eastAsia="宋体" w:cs="Times New Roman"/>
          <w:b/>
          <w:sz w:val="32"/>
          <w:szCs w:val="32"/>
        </w:rPr>
        <w:t>关于举办“ESG与企业可持续发展”高级研修班的通知</w:t>
      </w:r>
    </w:p>
    <w:p w14:paraId="0D690847">
      <w:pPr>
        <w:spacing w:line="360" w:lineRule="auto"/>
        <w:rPr>
          <w:rFonts w:hint="eastAsia" w:ascii="仿宋_GB2312" w:eastAsia="仿宋_GB2312" w:hAnsiTheme="minorEastAsia"/>
          <w:sz w:val="32"/>
          <w:szCs w:val="32"/>
        </w:rPr>
      </w:pPr>
      <w:r>
        <w:rPr>
          <w:rFonts w:hint="eastAsia" w:ascii="仿宋_GB2312" w:eastAsia="仿宋_GB2312" w:hAnsiTheme="minorEastAsia"/>
          <w:sz w:val="32"/>
          <w:szCs w:val="32"/>
        </w:rPr>
        <w:t>各相关单位：</w:t>
      </w:r>
    </w:p>
    <w:p w14:paraId="116F3139">
      <w:pPr>
        <w:widowControl/>
        <w:spacing w:line="360" w:lineRule="auto"/>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近年来，ESG (环境、社会和治理) 已经成为全球范围内各界关注的重点议题。ESG强调企业在追求经济利润的同时应当关注社会和环境效益，积极回应各利益相关方需求，实现多方共赢和整体利益最大化。在国际贸易环境愈发复杂以及我国提出双碳目标和高质量发展的背景下，ESG不仅是推动企业降碳和绿色转型的重要抓手，更是增强企业市场竞争力、提升供应链韧性和实现长期可持续发展的关键机制。</w:t>
      </w:r>
    </w:p>
    <w:p w14:paraId="71C013FC">
      <w:pPr>
        <w:widowControl/>
        <w:spacing w:line="360" w:lineRule="auto"/>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2024年5月，财政部重磅发布《企业可持续披露准则—基本准则（征求意见稿）》，适用于我国境内所有企业。国家统一的可持续披露准则体系建设揭开序幕。上交所、深交所要求上证</w:t>
      </w:r>
      <w:r>
        <w:rPr>
          <w:rFonts w:ascii="仿宋_GB2312" w:eastAsia="仿宋_GB2312" w:hAnsiTheme="minorEastAsia"/>
          <w:sz w:val="32"/>
          <w:szCs w:val="32"/>
        </w:rPr>
        <w:t>180、科创50、深证100和创业板指数样本公司以及境内外同时上市的公司自2026年起每年披露可持续发展报告或ESG报告，其他上市公司均鼓励披露ESG报告。</w:t>
      </w:r>
    </w:p>
    <w:p w14:paraId="70CB9C8C">
      <w:pPr>
        <w:widowControl/>
        <w:spacing w:line="360" w:lineRule="auto"/>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近期，各个区域行动方案也陆续出台。上海市商务委发布了提升本市涉外企业ESG能力的三年行动方案。北京市发改委发布了促进</w:t>
      </w:r>
      <w:r>
        <w:rPr>
          <w:rFonts w:ascii="仿宋_GB2312" w:eastAsia="仿宋_GB2312" w:hAnsiTheme="minorEastAsia"/>
          <w:sz w:val="32"/>
          <w:szCs w:val="32"/>
        </w:rPr>
        <w:t>ESG体系高质量发展</w:t>
      </w:r>
      <w:r>
        <w:rPr>
          <w:rFonts w:hint="eastAsia" w:ascii="仿宋_GB2312" w:eastAsia="仿宋_GB2312" w:hAnsiTheme="minorEastAsia"/>
          <w:sz w:val="32"/>
          <w:szCs w:val="32"/>
        </w:rPr>
        <w:t>的</w:t>
      </w:r>
      <w:r>
        <w:rPr>
          <w:rFonts w:ascii="仿宋_GB2312" w:eastAsia="仿宋_GB2312" w:hAnsiTheme="minorEastAsia"/>
          <w:sz w:val="32"/>
          <w:szCs w:val="32"/>
        </w:rPr>
        <w:t>实施方案</w:t>
      </w:r>
      <w:r>
        <w:rPr>
          <w:rFonts w:hint="eastAsia" w:ascii="仿宋_GB2312" w:eastAsia="仿宋_GB2312" w:hAnsiTheme="minorEastAsia"/>
          <w:sz w:val="32"/>
          <w:szCs w:val="32"/>
        </w:rPr>
        <w:t>征求意见稿。</w:t>
      </w:r>
    </w:p>
    <w:p w14:paraId="4E41A1F7">
      <w:pPr>
        <w:widowControl/>
        <w:spacing w:line="360" w:lineRule="auto"/>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在市场端，同样如此。</w:t>
      </w:r>
      <w:r>
        <w:rPr>
          <w:rFonts w:ascii="仿宋_GB2312" w:eastAsia="仿宋_GB2312" w:hAnsiTheme="minorEastAsia"/>
          <w:sz w:val="32"/>
          <w:szCs w:val="32"/>
        </w:rPr>
        <w:t>ESG评级能够提升企业在投资人眼中的形象，也逐渐成为加入某些关键行业供应链上下游的重要条件。中国出海企业正面临愈发严格的ESG相关要求。</w:t>
      </w:r>
    </w:p>
    <w:p w14:paraId="46EF6B5A">
      <w:pPr>
        <w:widowControl/>
        <w:spacing w:line="360" w:lineRule="auto"/>
        <w:ind w:firstLine="640" w:firstLineChars="200"/>
        <w:rPr>
          <w:rFonts w:hint="eastAsia" w:ascii="仿宋_GB2312" w:eastAsia="仿宋_GB2312" w:hAnsiTheme="minorEastAsia"/>
          <w:sz w:val="32"/>
          <w:szCs w:val="32"/>
        </w:rPr>
      </w:pPr>
      <w:r>
        <w:rPr>
          <w:rFonts w:ascii="仿宋_GB2312" w:eastAsia="仿宋_GB2312" w:hAnsiTheme="minorEastAsia"/>
          <w:sz w:val="32"/>
          <w:szCs w:val="32"/>
        </w:rPr>
        <w:t>在监管和市场的双重推动下，</w:t>
      </w:r>
      <w:r>
        <w:rPr>
          <w:rFonts w:hint="eastAsia" w:ascii="仿宋_GB2312" w:eastAsia="仿宋_GB2312" w:hAnsiTheme="minorEastAsia"/>
          <w:sz w:val="32"/>
          <w:szCs w:val="32"/>
        </w:rPr>
        <w:t>企业如何推动ESG实践落地，提升ESG评级与可持续发展影响力，成为新经营环境下的重大挑战。</w:t>
      </w:r>
    </w:p>
    <w:p w14:paraId="69F647BD">
      <w:pPr>
        <w:widowControl/>
        <w:spacing w:line="360" w:lineRule="auto"/>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rPr>
        <w:t>为帮助企业管理者深入了解ESG，理解ESG信息披露机制，积极融入全球产业链、供应链、价值链的分工合作，上海国家会计学院特邀实务专家和学院教授联袂授课，推出了“ESG与企业可持续发展”高级研修班。</w:t>
      </w:r>
    </w:p>
    <w:p w14:paraId="367E4670">
      <w:pPr>
        <w:widowControl/>
        <w:spacing w:line="360" w:lineRule="auto"/>
        <w:ind w:firstLine="640" w:firstLineChars="200"/>
        <w:rPr>
          <w:rFonts w:hint="eastAsia" w:ascii="仿宋_GB2312" w:eastAsia="仿宋_GB2312" w:hAnsiTheme="minorEastAsia"/>
          <w:sz w:val="32"/>
          <w:szCs w:val="32"/>
        </w:rPr>
      </w:pPr>
    </w:p>
    <w:p w14:paraId="282B1B04">
      <w:pPr>
        <w:widowControl/>
        <w:spacing w:line="360" w:lineRule="auto"/>
        <w:ind w:firstLine="640" w:firstLineChars="200"/>
        <w:jc w:val="left"/>
        <w:rPr>
          <w:rFonts w:hint="eastAsia" w:ascii="仿宋_GB2312" w:eastAsia="仿宋_GB2312" w:hAnsiTheme="minorEastAsia"/>
          <w:sz w:val="32"/>
          <w:szCs w:val="32"/>
        </w:rPr>
      </w:pPr>
      <w:r>
        <w:rPr>
          <w:rFonts w:hint="eastAsia" w:ascii="仿宋_GB2312" w:eastAsia="仿宋_GB2312" w:hAnsiTheme="minorEastAsia"/>
          <w:sz w:val="32"/>
          <w:szCs w:val="32"/>
        </w:rPr>
        <w:t>附件：一、课程简介</w:t>
      </w:r>
    </w:p>
    <w:p w14:paraId="18B83DE0">
      <w:pPr>
        <w:widowControl/>
        <w:spacing w:line="360" w:lineRule="auto"/>
        <w:ind w:firstLine="1600" w:firstLineChars="500"/>
        <w:jc w:val="left"/>
        <w:rPr>
          <w:rFonts w:hint="eastAsia" w:ascii="仿宋_GB2312" w:eastAsia="仿宋_GB2312" w:hAnsiTheme="minorEastAsia"/>
          <w:sz w:val="32"/>
          <w:szCs w:val="32"/>
        </w:rPr>
      </w:pPr>
      <w:r>
        <w:rPr>
          <w:rFonts w:hint="eastAsia" w:ascii="仿宋_GB2312" w:eastAsia="仿宋_GB2312" w:hAnsiTheme="minorEastAsia"/>
          <w:sz w:val="32"/>
          <w:szCs w:val="32"/>
        </w:rPr>
        <w:t>二、报名回执表</w:t>
      </w:r>
    </w:p>
    <w:p w14:paraId="6DDDC5C1">
      <w:pPr>
        <w:widowControl/>
        <w:spacing w:line="360" w:lineRule="auto"/>
        <w:ind w:firstLine="1600" w:firstLineChars="500"/>
        <w:jc w:val="left"/>
        <w:rPr>
          <w:rFonts w:hint="eastAsia" w:ascii="仿宋_GB2312" w:eastAsia="仿宋_GB2312" w:hAnsiTheme="minorEastAsia"/>
          <w:sz w:val="32"/>
          <w:szCs w:val="32"/>
        </w:rPr>
      </w:pPr>
    </w:p>
    <w:p w14:paraId="2ACBA341">
      <w:pPr>
        <w:spacing w:line="360" w:lineRule="auto"/>
        <w:jc w:val="right"/>
        <w:rPr>
          <w:rFonts w:hint="eastAsia" w:ascii="仿宋_GB2312" w:hAnsi="宋体" w:eastAsia="仿宋_GB2312" w:cs="微软雅黑"/>
          <w:sz w:val="32"/>
          <w:szCs w:val="32"/>
        </w:rPr>
      </w:pPr>
      <w:r>
        <w:rPr>
          <w:rFonts w:hint="eastAsia" w:ascii="仿宋_GB2312" w:hAnsi="宋体" w:eastAsia="仿宋_GB2312" w:cs="微软雅黑"/>
          <w:sz w:val="32"/>
          <w:szCs w:val="32"/>
        </w:rPr>
        <w:t>上海国家会计学院</w:t>
      </w:r>
    </w:p>
    <w:p w14:paraId="6142B7E6">
      <w:pPr>
        <w:spacing w:line="360" w:lineRule="auto"/>
        <w:jc w:val="right"/>
        <w:rPr>
          <w:rFonts w:hint="eastAsia" w:ascii="仿宋_GB2312" w:hAnsi="宋体" w:eastAsia="仿宋_GB2312" w:cs="微软雅黑"/>
          <w:sz w:val="32"/>
          <w:szCs w:val="32"/>
        </w:rPr>
      </w:pPr>
      <w:r>
        <w:rPr>
          <w:rFonts w:hint="eastAsia" w:ascii="仿宋_GB2312" w:hAnsi="宋体" w:eastAsia="仿宋_GB2312" w:cs="Times New Roman"/>
          <w:sz w:val="32"/>
          <w:szCs w:val="32"/>
        </w:rPr>
        <w:t>教务二部</w:t>
      </w:r>
    </w:p>
    <w:p w14:paraId="5795D0BD">
      <w:pPr>
        <w:spacing w:line="360" w:lineRule="auto"/>
        <w:jc w:val="right"/>
        <w:rPr>
          <w:rFonts w:hint="eastAsia" w:ascii="仿宋_GB2312" w:hAnsi="宋体" w:eastAsia="仿宋_GB2312" w:cs="微软雅黑"/>
          <w:sz w:val="32"/>
          <w:szCs w:val="32"/>
        </w:rPr>
      </w:pPr>
      <w:r>
        <w:rPr>
          <w:rFonts w:hint="eastAsia" w:ascii="仿宋_GB2312" w:hAnsi="宋体" w:eastAsia="仿宋_GB2312" w:cs="微软雅黑"/>
          <w:sz w:val="32"/>
          <w:szCs w:val="32"/>
        </w:rPr>
        <w:t>2025年6月</w:t>
      </w:r>
    </w:p>
    <w:p w14:paraId="2975C8DD">
      <w:pPr>
        <w:pStyle w:val="39"/>
        <w:spacing w:before="156" w:beforeLines="50" w:line="360" w:lineRule="auto"/>
        <w:rPr>
          <w:rFonts w:hint="eastAsia" w:ascii="仿宋_GB2312" w:eastAsia="仿宋_GB2312" w:cs="宋体" w:hAnsiTheme="minorEastAsia"/>
          <w:b/>
          <w:bCs/>
          <w:kern w:val="0"/>
          <w:sz w:val="32"/>
          <w:szCs w:val="32"/>
        </w:rPr>
      </w:pPr>
      <w:r>
        <w:rPr>
          <w:rFonts w:hint="eastAsia" w:ascii="仿宋_GB2312" w:eastAsia="仿宋_GB2312" w:cs="宋体" w:hAnsiTheme="minorEastAsia"/>
          <w:b/>
          <w:bCs/>
          <w:kern w:val="0"/>
          <w:sz w:val="32"/>
          <w:szCs w:val="32"/>
        </w:rPr>
        <w:t>附件一：课程简介</w:t>
      </w:r>
    </w:p>
    <w:p w14:paraId="26A796D6">
      <w:pPr>
        <w:pStyle w:val="32"/>
        <w:numPr>
          <w:ilvl w:val="0"/>
          <w:numId w:val="1"/>
        </w:numPr>
        <w:spacing w:line="360" w:lineRule="auto"/>
        <w:contextualSpacing w:val="0"/>
        <w:rPr>
          <w:rFonts w:hint="eastAsia" w:ascii="仿宋_GB2312" w:eastAsia="仿宋_GB2312" w:hAnsiTheme="minorEastAsia"/>
          <w:b/>
          <w:color w:val="000000"/>
          <w:sz w:val="32"/>
          <w:szCs w:val="32"/>
        </w:rPr>
      </w:pPr>
      <w:r>
        <w:rPr>
          <w:rFonts w:hint="eastAsia" w:ascii="仿宋_GB2312" w:eastAsia="仿宋_GB2312" w:hAnsiTheme="minorEastAsia"/>
          <w:b/>
          <w:color w:val="000000"/>
          <w:sz w:val="32"/>
          <w:szCs w:val="32"/>
        </w:rPr>
        <w:t>培训安排</w:t>
      </w:r>
    </w:p>
    <w:p w14:paraId="06524D56">
      <w:pPr>
        <w:spacing w:line="360" w:lineRule="auto"/>
        <w:rPr>
          <w:rFonts w:hint="eastAsia" w:ascii="仿宋_GB2312" w:eastAsia="仿宋_GB2312" w:hAnsiTheme="minorEastAsia"/>
          <w:bCs/>
          <w:color w:val="000000"/>
          <w:sz w:val="32"/>
          <w:szCs w:val="32"/>
        </w:rPr>
      </w:pPr>
      <w:r>
        <w:rPr>
          <w:rFonts w:hint="eastAsia" w:ascii="仿宋_GB2312" w:eastAsia="仿宋_GB2312" w:hAnsiTheme="minorEastAsia"/>
          <w:bCs/>
          <w:color w:val="000000"/>
          <w:sz w:val="32"/>
          <w:szCs w:val="32"/>
        </w:rPr>
        <w:t>时间：</w:t>
      </w:r>
      <w:r>
        <w:rPr>
          <w:rFonts w:hint="eastAsia" w:ascii="仿宋_GB2312" w:eastAsia="仿宋_GB2312" w:hAnsiTheme="minorEastAsia"/>
          <w:bCs/>
          <w:color w:val="000000"/>
          <w:sz w:val="32"/>
          <w:szCs w:val="32"/>
          <w:lang w:val="en-US" w:eastAsia="zh-CN"/>
        </w:rPr>
        <w:t>11</w:t>
      </w:r>
      <w:r>
        <w:rPr>
          <w:rFonts w:hint="eastAsia" w:ascii="仿宋_GB2312" w:eastAsia="仿宋_GB2312" w:hAnsiTheme="minorEastAsia"/>
          <w:bCs/>
          <w:color w:val="000000"/>
          <w:sz w:val="32"/>
          <w:szCs w:val="32"/>
        </w:rPr>
        <w:t>月</w:t>
      </w:r>
      <w:r>
        <w:rPr>
          <w:rFonts w:hint="eastAsia" w:ascii="仿宋_GB2312" w:eastAsia="仿宋_GB2312" w:hAnsiTheme="minorEastAsia"/>
          <w:bCs/>
          <w:color w:val="000000"/>
          <w:sz w:val="32"/>
          <w:szCs w:val="32"/>
          <w:lang w:val="en-US" w:eastAsia="zh-CN"/>
        </w:rPr>
        <w:t>28</w:t>
      </w:r>
      <w:r>
        <w:rPr>
          <w:rFonts w:hint="eastAsia" w:ascii="仿宋_GB2312" w:eastAsia="仿宋_GB2312" w:hAnsiTheme="minorEastAsia"/>
          <w:bCs/>
          <w:color w:val="000000"/>
          <w:sz w:val="32"/>
          <w:szCs w:val="32"/>
        </w:rPr>
        <w:t>-</w:t>
      </w:r>
      <w:r>
        <w:rPr>
          <w:rFonts w:hint="eastAsia" w:ascii="仿宋_GB2312" w:eastAsia="仿宋_GB2312" w:hAnsiTheme="minorEastAsia"/>
          <w:bCs/>
          <w:color w:val="000000"/>
          <w:sz w:val="32"/>
          <w:szCs w:val="32"/>
          <w:lang w:val="en-US" w:eastAsia="zh-CN"/>
        </w:rPr>
        <w:t>30</w:t>
      </w:r>
      <w:r>
        <w:rPr>
          <w:rFonts w:hint="eastAsia" w:ascii="仿宋_GB2312" w:eastAsia="仿宋_GB2312" w:hAnsiTheme="minorEastAsia"/>
          <w:bCs/>
          <w:color w:val="000000"/>
          <w:sz w:val="32"/>
          <w:szCs w:val="32"/>
        </w:rPr>
        <w:t>日，</w:t>
      </w:r>
      <w:r>
        <w:rPr>
          <w:rFonts w:hint="eastAsia" w:ascii="仿宋_GB2312" w:eastAsia="仿宋_GB2312" w:hAnsiTheme="minorEastAsia"/>
          <w:bCs/>
          <w:color w:val="000000"/>
          <w:sz w:val="32"/>
          <w:szCs w:val="32"/>
          <w:lang w:val="en-US" w:eastAsia="zh-CN"/>
        </w:rPr>
        <w:t>11</w:t>
      </w:r>
      <w:r>
        <w:rPr>
          <w:rFonts w:hint="eastAsia" w:ascii="仿宋_GB2312" w:eastAsia="仿宋_GB2312" w:hAnsiTheme="minorEastAsia"/>
          <w:bCs/>
          <w:color w:val="000000"/>
          <w:sz w:val="32"/>
          <w:szCs w:val="32"/>
        </w:rPr>
        <w:t>月</w:t>
      </w:r>
      <w:r>
        <w:rPr>
          <w:rFonts w:hint="eastAsia" w:ascii="仿宋_GB2312" w:eastAsia="仿宋_GB2312" w:hAnsiTheme="minorEastAsia"/>
          <w:bCs/>
          <w:color w:val="000000"/>
          <w:sz w:val="32"/>
          <w:szCs w:val="32"/>
          <w:lang w:val="en-US" w:eastAsia="zh-CN"/>
        </w:rPr>
        <w:t>27</w:t>
      </w:r>
      <w:r>
        <w:rPr>
          <w:rFonts w:hint="eastAsia" w:ascii="仿宋_GB2312" w:eastAsia="仿宋_GB2312" w:hAnsiTheme="minorEastAsia"/>
          <w:bCs/>
          <w:color w:val="000000"/>
          <w:sz w:val="32"/>
          <w:szCs w:val="32"/>
        </w:rPr>
        <w:t>日报到</w:t>
      </w:r>
    </w:p>
    <w:p w14:paraId="1E6D9B8F">
      <w:pPr>
        <w:spacing w:line="360" w:lineRule="auto"/>
        <w:rPr>
          <w:rFonts w:hint="default" w:ascii="仿宋_GB2312" w:eastAsia="仿宋_GB2312" w:hAnsiTheme="minorEastAsia"/>
          <w:bCs/>
          <w:color w:val="000000"/>
          <w:sz w:val="32"/>
          <w:szCs w:val="32"/>
          <w:lang w:val="en-US" w:eastAsia="zh-CN"/>
        </w:rPr>
      </w:pPr>
      <w:r>
        <w:rPr>
          <w:rFonts w:hint="eastAsia" w:ascii="仿宋_GB2312" w:eastAsia="仿宋_GB2312" w:hAnsiTheme="minorEastAsia"/>
          <w:bCs/>
          <w:color w:val="000000"/>
          <w:sz w:val="32"/>
          <w:szCs w:val="32"/>
        </w:rPr>
        <w:t>地点：</w:t>
      </w:r>
      <w:r>
        <w:rPr>
          <w:rFonts w:hint="eastAsia" w:ascii="仿宋_GB2312" w:eastAsia="仿宋_GB2312" w:hAnsiTheme="minorEastAsia"/>
          <w:bCs/>
          <w:color w:val="000000"/>
          <w:sz w:val="32"/>
          <w:szCs w:val="32"/>
          <w:lang w:val="en-US" w:eastAsia="zh-CN"/>
        </w:rPr>
        <w:t>上海国家会计学院</w:t>
      </w:r>
    </w:p>
    <w:p w14:paraId="6DF58314">
      <w:pPr>
        <w:spacing w:line="360" w:lineRule="auto"/>
        <w:rPr>
          <w:rFonts w:hint="eastAsia" w:ascii="仿宋_GB2312" w:eastAsia="仿宋_GB2312" w:hAnsiTheme="minorEastAsia"/>
          <w:b/>
          <w:sz w:val="32"/>
          <w:szCs w:val="32"/>
        </w:rPr>
      </w:pPr>
      <w:r>
        <w:rPr>
          <w:rFonts w:hint="eastAsia" w:ascii="仿宋_GB2312" w:eastAsia="仿宋_GB2312" w:hAnsiTheme="minorEastAsia"/>
          <w:b/>
          <w:sz w:val="32"/>
          <w:szCs w:val="32"/>
        </w:rPr>
        <w:t>二、课程目标</w:t>
      </w:r>
    </w:p>
    <w:p w14:paraId="7EB29710">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1.系统学习ESG的合规趋势、评级要点、投资逻辑和管理实践，洞悉监管风险和把握未来机遇；</w:t>
      </w:r>
    </w:p>
    <w:p w14:paraId="245A4A4F">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2.从市场需求到监管要求，深刻理解ESG对企业经营的系统性影响；</w:t>
      </w:r>
    </w:p>
    <w:p w14:paraId="36E1782A">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3.从战略到实施，从投融资到供应链再到数字化，全面提升可持续发展价值链整体的ESG管理水平，为企业长远发展打下坚实的基础。</w:t>
      </w:r>
    </w:p>
    <w:p w14:paraId="02CBB755">
      <w:pPr>
        <w:spacing w:line="360" w:lineRule="auto"/>
        <w:rPr>
          <w:rFonts w:hint="eastAsia" w:ascii="仿宋_GB2312" w:eastAsia="仿宋_GB2312" w:hAnsiTheme="minorEastAsia"/>
          <w:b/>
          <w:sz w:val="32"/>
          <w:szCs w:val="32"/>
        </w:rPr>
      </w:pPr>
      <w:r>
        <w:rPr>
          <w:rFonts w:hint="eastAsia" w:ascii="仿宋_GB2312" w:eastAsia="仿宋_GB2312" w:hAnsiTheme="minorEastAsia"/>
          <w:b/>
          <w:sz w:val="32"/>
          <w:szCs w:val="32"/>
        </w:rPr>
        <w:t>三、培训对象</w:t>
      </w:r>
    </w:p>
    <w:p w14:paraId="5C44E3B6">
      <w:pPr>
        <w:spacing w:line="360" w:lineRule="auto"/>
        <w:rPr>
          <w:rFonts w:hint="eastAsia" w:ascii="仿宋_GB2312" w:eastAsia="仿宋_GB2312" w:hAnsiTheme="minorEastAsia"/>
          <w:b/>
          <w:sz w:val="32"/>
          <w:szCs w:val="32"/>
        </w:rPr>
      </w:pPr>
      <w:r>
        <w:rPr>
          <w:rFonts w:hint="eastAsia" w:ascii="仿宋_GB2312" w:eastAsia="仿宋_GB2312" w:cs="Times New Roman" w:hAnsiTheme="minorEastAsia"/>
          <w:bCs/>
          <w:color w:val="000000"/>
          <w:sz w:val="32"/>
          <w:szCs w:val="32"/>
        </w:rPr>
        <w:t>1.涉外企业、上市公司、大中型企业的高管；</w:t>
      </w:r>
    </w:p>
    <w:p w14:paraId="59E0A0EC">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2.相关金融投资、专业服务等机构的专业人士。</w:t>
      </w:r>
    </w:p>
    <w:p w14:paraId="198A6C7B">
      <w:pPr>
        <w:spacing w:line="360" w:lineRule="auto"/>
        <w:rPr>
          <w:rFonts w:hint="eastAsia" w:ascii="仿宋_GB2312" w:eastAsia="仿宋_GB2312" w:cs="Times New Roman" w:hAnsiTheme="minorEastAsia"/>
          <w:b/>
          <w:sz w:val="32"/>
          <w:szCs w:val="32"/>
        </w:rPr>
      </w:pPr>
      <w:r>
        <w:rPr>
          <w:rFonts w:hint="eastAsia" w:ascii="仿宋_GB2312" w:eastAsia="仿宋_GB2312" w:hAnsiTheme="minorEastAsia"/>
          <w:b/>
          <w:sz w:val="32"/>
          <w:szCs w:val="32"/>
        </w:rPr>
        <w:t>四、课程内容</w:t>
      </w:r>
    </w:p>
    <w:p w14:paraId="6E706FFD">
      <w:pPr>
        <w:spacing w:line="360" w:lineRule="auto"/>
        <w:rPr>
          <w:rFonts w:hint="eastAsia" w:ascii="仿宋_GB2312" w:eastAsia="仿宋_GB2312" w:cs="Times New Roman" w:hAnsiTheme="minorEastAsia"/>
          <w:b/>
          <w:sz w:val="32"/>
          <w:szCs w:val="32"/>
        </w:rPr>
      </w:pPr>
      <w:r>
        <w:rPr>
          <w:rFonts w:hint="eastAsia" w:ascii="仿宋_GB2312" w:eastAsia="仿宋_GB2312" w:cs="Times New Roman" w:hAnsiTheme="minorEastAsia"/>
          <w:b/>
          <w:color w:val="000000"/>
          <w:sz w:val="32"/>
          <w:szCs w:val="32"/>
        </w:rPr>
        <w:t>（一）</w:t>
      </w:r>
      <w:r>
        <w:rPr>
          <w:rFonts w:hint="eastAsia" w:ascii="仿宋_GB2312" w:eastAsia="仿宋_GB2312" w:cs="Times New Roman" w:hAnsiTheme="minorEastAsia"/>
          <w:b/>
          <w:sz w:val="32"/>
          <w:szCs w:val="32"/>
        </w:rPr>
        <w:t>ESG与企业可持续发展</w:t>
      </w:r>
    </w:p>
    <w:p w14:paraId="6A853DC9">
      <w:pPr>
        <w:pStyle w:val="32"/>
        <w:numPr>
          <w:ilvl w:val="0"/>
          <w:numId w:val="2"/>
        </w:numPr>
        <w:spacing w:line="360" w:lineRule="auto"/>
        <w:contextualSpacing w:val="0"/>
        <w:rPr>
          <w:rFonts w:hint="eastAsia" w:ascii="仿宋_GB2312" w:eastAsia="仿宋_GB2312" w:cs="Times New Roman" w:hAnsiTheme="minorEastAsia"/>
          <w:bCs/>
          <w:sz w:val="32"/>
          <w:szCs w:val="32"/>
        </w:rPr>
      </w:pPr>
      <w:r>
        <w:rPr>
          <w:rFonts w:hint="eastAsia" w:ascii="仿宋_GB2312" w:eastAsia="仿宋_GB2312" w:cs="Times New Roman" w:hAnsiTheme="minorEastAsia"/>
          <w:bCs/>
          <w:sz w:val="32"/>
          <w:szCs w:val="32"/>
        </w:rPr>
        <w:t>联合国可持续发展目标SDGs</w:t>
      </w:r>
    </w:p>
    <w:p w14:paraId="14A0320C">
      <w:pPr>
        <w:pStyle w:val="32"/>
        <w:numPr>
          <w:ilvl w:val="0"/>
          <w:numId w:val="2"/>
        </w:numPr>
        <w:spacing w:line="360" w:lineRule="auto"/>
        <w:contextualSpacing w:val="0"/>
        <w:rPr>
          <w:rFonts w:hint="eastAsia" w:ascii="仿宋_GB2312" w:eastAsia="仿宋_GB2312" w:cs="Times New Roman" w:hAnsiTheme="minorEastAsia"/>
          <w:bCs/>
          <w:sz w:val="32"/>
          <w:szCs w:val="32"/>
        </w:rPr>
      </w:pPr>
      <w:r>
        <w:rPr>
          <w:rFonts w:hint="eastAsia" w:ascii="仿宋_GB2312" w:eastAsia="仿宋_GB2312" w:cs="Times New Roman" w:hAnsiTheme="minorEastAsia"/>
          <w:bCs/>
          <w:sz w:val="32"/>
          <w:szCs w:val="32"/>
        </w:rPr>
        <w:t>可持续发展与ESG</w:t>
      </w:r>
    </w:p>
    <w:p w14:paraId="0AC01167">
      <w:pPr>
        <w:pStyle w:val="32"/>
        <w:numPr>
          <w:ilvl w:val="0"/>
          <w:numId w:val="2"/>
        </w:numPr>
        <w:spacing w:line="360" w:lineRule="auto"/>
        <w:contextualSpacing w:val="0"/>
        <w:rPr>
          <w:rFonts w:hint="eastAsia" w:ascii="仿宋_GB2312" w:eastAsia="仿宋_GB2312" w:cs="Times New Roman" w:hAnsiTheme="minorEastAsia"/>
          <w:bCs/>
          <w:sz w:val="32"/>
          <w:szCs w:val="32"/>
        </w:rPr>
      </w:pPr>
      <w:r>
        <w:rPr>
          <w:rFonts w:hint="eastAsia" w:ascii="仿宋_GB2312" w:eastAsia="仿宋_GB2312" w:cs="Times New Roman" w:hAnsiTheme="minorEastAsia"/>
          <w:bCs/>
          <w:sz w:val="32"/>
          <w:szCs w:val="32"/>
        </w:rPr>
        <w:t>可持续发展国际形势与格局演变</w:t>
      </w:r>
    </w:p>
    <w:p w14:paraId="60ACAAA8">
      <w:pPr>
        <w:pStyle w:val="32"/>
        <w:numPr>
          <w:ilvl w:val="0"/>
          <w:numId w:val="2"/>
        </w:numPr>
        <w:spacing w:line="360" w:lineRule="auto"/>
        <w:contextualSpacing w:val="0"/>
        <w:rPr>
          <w:rFonts w:hint="eastAsia" w:ascii="仿宋_GB2312" w:eastAsia="仿宋_GB2312" w:cs="Times New Roman" w:hAnsiTheme="minorEastAsia"/>
          <w:bCs/>
          <w:sz w:val="32"/>
          <w:szCs w:val="32"/>
        </w:rPr>
      </w:pPr>
      <w:r>
        <w:rPr>
          <w:rFonts w:hint="eastAsia" w:ascii="仿宋_GB2312" w:eastAsia="仿宋_GB2312" w:cs="Times New Roman" w:hAnsiTheme="minorEastAsia"/>
          <w:bCs/>
          <w:sz w:val="32"/>
          <w:szCs w:val="32"/>
        </w:rPr>
        <w:t>企业可持续相关挑战与机遇</w:t>
      </w:r>
    </w:p>
    <w:p w14:paraId="45E52F03">
      <w:pPr>
        <w:spacing w:line="360" w:lineRule="auto"/>
        <w:rPr>
          <w:rFonts w:hint="eastAsia" w:ascii="仿宋_GB2312" w:eastAsia="仿宋_GB2312" w:cs="Times New Roman" w:hAnsiTheme="minorEastAsia"/>
          <w:b/>
          <w:color w:val="000000"/>
          <w:sz w:val="32"/>
          <w:szCs w:val="32"/>
        </w:rPr>
      </w:pPr>
      <w:r>
        <w:rPr>
          <w:rFonts w:hint="eastAsia" w:ascii="仿宋_GB2312" w:eastAsia="仿宋_GB2312" w:cs="Times New Roman" w:hAnsiTheme="minorEastAsia"/>
          <w:b/>
          <w:color w:val="000000"/>
          <w:sz w:val="32"/>
          <w:szCs w:val="32"/>
        </w:rPr>
        <w:t>（二）可持续金融</w:t>
      </w:r>
    </w:p>
    <w:p w14:paraId="009A00E9">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1.绿色融资架构</w:t>
      </w:r>
    </w:p>
    <w:p w14:paraId="1C0FA1FA">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2.企业应对与选择</w:t>
      </w:r>
    </w:p>
    <w:p w14:paraId="76AF1883">
      <w:pPr>
        <w:spacing w:line="360" w:lineRule="auto"/>
        <w:rPr>
          <w:rFonts w:hint="eastAsia" w:ascii="仿宋_GB2312" w:eastAsia="仿宋_GB2312" w:cs="Times New Roman" w:hAnsiTheme="minorEastAsia"/>
          <w:b/>
          <w:color w:val="000000"/>
          <w:sz w:val="32"/>
          <w:szCs w:val="32"/>
        </w:rPr>
      </w:pPr>
      <w:r>
        <w:rPr>
          <w:rFonts w:hint="eastAsia" w:ascii="仿宋_GB2312" w:eastAsia="仿宋_GB2312" w:cs="Times New Roman" w:hAnsiTheme="minorEastAsia"/>
          <w:b/>
          <w:color w:val="000000"/>
          <w:sz w:val="32"/>
          <w:szCs w:val="32"/>
        </w:rPr>
        <w:t xml:space="preserve">（三）可持续评级 </w:t>
      </w:r>
    </w:p>
    <w:p w14:paraId="364C4856">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1.主流ESG评级方法论</w:t>
      </w:r>
    </w:p>
    <w:p w14:paraId="277FD0B4">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 xml:space="preserve">2.国内外ESG评级应对 </w:t>
      </w:r>
    </w:p>
    <w:p w14:paraId="6D764B7A">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3.典型案例</w:t>
      </w:r>
    </w:p>
    <w:p w14:paraId="16D8196A">
      <w:pPr>
        <w:spacing w:line="360" w:lineRule="auto"/>
        <w:rPr>
          <w:rFonts w:hint="eastAsia" w:ascii="仿宋_GB2312" w:eastAsia="仿宋_GB2312" w:cs="Times New Roman" w:hAnsiTheme="minorEastAsia"/>
          <w:b/>
          <w:color w:val="000000"/>
          <w:sz w:val="32"/>
          <w:szCs w:val="32"/>
        </w:rPr>
      </w:pPr>
      <w:r>
        <w:rPr>
          <w:rFonts w:hint="eastAsia" w:ascii="仿宋_GB2312" w:eastAsia="仿宋_GB2312" w:cs="Times New Roman" w:hAnsiTheme="minorEastAsia"/>
          <w:b/>
          <w:color w:val="000000"/>
          <w:sz w:val="32"/>
          <w:szCs w:val="32"/>
        </w:rPr>
        <w:t>（四）可持续披露准则及鉴证</w:t>
      </w:r>
    </w:p>
    <w:p w14:paraId="7B53A6C9">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1.国际可持续披露准则S1和S2</w:t>
      </w:r>
    </w:p>
    <w:p w14:paraId="53325E76">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2.财政部《企业可持续披露准则—基本准则（试行）》</w:t>
      </w:r>
    </w:p>
    <w:p w14:paraId="4E5EAF01">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3.准则对比——与交易所、国资委、GRI等</w:t>
      </w:r>
    </w:p>
    <w:p w14:paraId="216CA6E9">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4.ESG鉴证</w:t>
      </w:r>
    </w:p>
    <w:p w14:paraId="604C018C">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5.典型案例</w:t>
      </w:r>
    </w:p>
    <w:p w14:paraId="54B80A74">
      <w:pPr>
        <w:spacing w:line="360" w:lineRule="auto"/>
        <w:rPr>
          <w:rFonts w:hint="eastAsia" w:ascii="仿宋_GB2312" w:eastAsia="仿宋_GB2312" w:cs="Times New Roman" w:hAnsiTheme="minorEastAsia"/>
          <w:b/>
          <w:color w:val="000000"/>
          <w:sz w:val="32"/>
          <w:szCs w:val="32"/>
        </w:rPr>
      </w:pPr>
      <w:r>
        <w:rPr>
          <w:rFonts w:hint="eastAsia" w:ascii="仿宋_GB2312" w:eastAsia="仿宋_GB2312" w:cs="Times New Roman" w:hAnsiTheme="minorEastAsia"/>
          <w:b/>
          <w:color w:val="000000"/>
          <w:sz w:val="32"/>
          <w:szCs w:val="32"/>
        </w:rPr>
        <w:t>（五）可持续供应链与企业可持续战略</w:t>
      </w:r>
    </w:p>
    <w:p w14:paraId="306D87E0">
      <w:pPr>
        <w:spacing w:line="360" w:lineRule="auto"/>
        <w:rPr>
          <w:rFonts w:hint="eastAsia" w:ascii="仿宋_GB2312" w:eastAsia="仿宋_GB2312" w:cs="Times New Roman" w:hAnsiTheme="minorEastAsia"/>
          <w:bCs/>
          <w:sz w:val="32"/>
          <w:szCs w:val="32"/>
        </w:rPr>
      </w:pPr>
      <w:r>
        <w:rPr>
          <w:rFonts w:hint="eastAsia" w:ascii="仿宋_GB2312" w:eastAsia="仿宋_GB2312" w:cs="Times New Roman" w:hAnsiTheme="minorEastAsia"/>
          <w:bCs/>
          <w:sz w:val="32"/>
          <w:szCs w:val="32"/>
        </w:rPr>
        <w:t>1.ESG与企业出海</w:t>
      </w:r>
    </w:p>
    <w:p w14:paraId="76E66E12">
      <w:pPr>
        <w:spacing w:line="360" w:lineRule="auto"/>
        <w:rPr>
          <w:rFonts w:hint="eastAsia" w:ascii="仿宋_GB2312" w:eastAsia="仿宋_GB2312" w:cs="Times New Roman" w:hAnsiTheme="minorEastAsia"/>
          <w:b/>
          <w:color w:val="000000"/>
          <w:sz w:val="32"/>
          <w:szCs w:val="32"/>
        </w:rPr>
      </w:pPr>
      <w:r>
        <w:rPr>
          <w:rFonts w:hint="eastAsia" w:ascii="仿宋_GB2312" w:eastAsia="仿宋_GB2312" w:cs="Times New Roman" w:hAnsiTheme="minorEastAsia"/>
          <w:bCs/>
          <w:sz w:val="32"/>
          <w:szCs w:val="32"/>
        </w:rPr>
        <w:t>2.可持续供应链管理</w:t>
      </w:r>
    </w:p>
    <w:p w14:paraId="702F971F">
      <w:pPr>
        <w:spacing w:line="360" w:lineRule="auto"/>
        <w:rPr>
          <w:rFonts w:hint="eastAsia" w:ascii="仿宋_GB2312" w:eastAsia="仿宋_GB2312" w:cs="Times New Roman" w:hAnsiTheme="minorEastAsia"/>
          <w:bCs/>
          <w:sz w:val="32"/>
          <w:szCs w:val="32"/>
        </w:rPr>
      </w:pPr>
      <w:r>
        <w:rPr>
          <w:rFonts w:hint="eastAsia" w:ascii="仿宋_GB2312" w:eastAsia="仿宋_GB2312" w:cs="Times New Roman" w:hAnsiTheme="minorEastAsia"/>
          <w:bCs/>
          <w:sz w:val="32"/>
          <w:szCs w:val="32"/>
        </w:rPr>
        <w:t>3.企业可持续战略规划</w:t>
      </w:r>
    </w:p>
    <w:p w14:paraId="6CC571C7">
      <w:pPr>
        <w:spacing w:line="360" w:lineRule="auto"/>
        <w:rPr>
          <w:rFonts w:hint="eastAsia" w:ascii="仿宋_GB2312" w:eastAsia="仿宋_GB2312" w:cs="Times New Roman" w:hAnsiTheme="minorEastAsia"/>
          <w:bCs/>
          <w:sz w:val="32"/>
          <w:szCs w:val="32"/>
        </w:rPr>
      </w:pPr>
      <w:r>
        <w:rPr>
          <w:rFonts w:hint="eastAsia" w:ascii="仿宋_GB2312" w:eastAsia="仿宋_GB2312" w:cs="Times New Roman" w:hAnsiTheme="minorEastAsia"/>
          <w:bCs/>
          <w:sz w:val="32"/>
          <w:szCs w:val="32"/>
        </w:rPr>
        <w:t xml:space="preserve">4.治理机制设计 </w:t>
      </w:r>
    </w:p>
    <w:p w14:paraId="20569805">
      <w:pPr>
        <w:spacing w:line="360" w:lineRule="auto"/>
        <w:rPr>
          <w:rFonts w:hint="eastAsia" w:ascii="仿宋_GB2312" w:eastAsia="仿宋_GB2312" w:cs="Times New Roman" w:hAnsiTheme="minorEastAsia"/>
          <w:bCs/>
          <w:sz w:val="32"/>
          <w:szCs w:val="32"/>
        </w:rPr>
      </w:pPr>
      <w:r>
        <w:rPr>
          <w:rFonts w:hint="eastAsia" w:ascii="仿宋_GB2312" w:eastAsia="仿宋_GB2312" w:cs="Times New Roman" w:hAnsiTheme="minorEastAsia"/>
          <w:bCs/>
          <w:sz w:val="32"/>
          <w:szCs w:val="32"/>
        </w:rPr>
        <w:t>5.ESG治理实践案例</w:t>
      </w:r>
    </w:p>
    <w:p w14:paraId="3512C67E">
      <w:pPr>
        <w:spacing w:line="360" w:lineRule="auto"/>
        <w:rPr>
          <w:rFonts w:hint="eastAsia" w:ascii="仿宋_GB2312" w:eastAsia="仿宋_GB2312" w:cs="Times New Roman" w:hAnsiTheme="minorEastAsia"/>
          <w:b/>
          <w:color w:val="000000"/>
          <w:sz w:val="32"/>
          <w:szCs w:val="32"/>
        </w:rPr>
      </w:pPr>
      <w:r>
        <w:rPr>
          <w:rFonts w:hint="eastAsia" w:ascii="仿宋_GB2312" w:eastAsia="仿宋_GB2312" w:cs="Times New Roman" w:hAnsiTheme="minorEastAsia"/>
          <w:b/>
          <w:color w:val="000000"/>
          <w:sz w:val="32"/>
          <w:szCs w:val="32"/>
        </w:rPr>
        <w:t>（六）企业碳资产管理</w:t>
      </w:r>
    </w:p>
    <w:p w14:paraId="2C559EF9">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1.国内外双碳政策概览</w:t>
      </w:r>
    </w:p>
    <w:p w14:paraId="6BC09012">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2.碳市场发展现状与运行机制</w:t>
      </w:r>
    </w:p>
    <w:p w14:paraId="5563E5AB">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3.企业碳排放管理与低碳转型</w:t>
      </w:r>
    </w:p>
    <w:p w14:paraId="746EB6F2">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4.碳资产与金融创新</w:t>
      </w:r>
    </w:p>
    <w:p w14:paraId="3C7C94AE">
      <w:pPr>
        <w:spacing w:line="360" w:lineRule="auto"/>
        <w:rPr>
          <w:rFonts w:hint="eastAsia" w:ascii="仿宋_GB2312" w:eastAsia="仿宋_GB2312" w:cs="Times New Roman" w:hAnsiTheme="minorEastAsia"/>
          <w:b/>
          <w:color w:val="000000"/>
          <w:sz w:val="32"/>
          <w:szCs w:val="32"/>
        </w:rPr>
      </w:pPr>
      <w:r>
        <w:rPr>
          <w:rFonts w:hint="eastAsia" w:ascii="仿宋_GB2312" w:eastAsia="仿宋_GB2312" w:cs="Times New Roman" w:hAnsiTheme="minorEastAsia"/>
          <w:b/>
          <w:color w:val="000000"/>
          <w:sz w:val="32"/>
          <w:szCs w:val="32"/>
        </w:rPr>
        <w:t>（七）技术赋能：数字化助力ESG发展</w:t>
      </w:r>
    </w:p>
    <w:p w14:paraId="1260A298">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1.人工智能与数字技术在ESG领域的应用</w:t>
      </w:r>
    </w:p>
    <w:p w14:paraId="204A4A5B">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2.ESG数据的分类、流程与管理</w:t>
      </w:r>
    </w:p>
    <w:p w14:paraId="5D13542E">
      <w:pPr>
        <w:spacing w:line="360" w:lineRule="auto"/>
        <w:rPr>
          <w:rFonts w:hint="eastAsia" w:ascii="仿宋_GB2312" w:eastAsia="仿宋_GB2312" w:cs="Times New Roman" w:hAnsiTheme="minorEastAsia"/>
          <w:bCs/>
          <w:color w:val="000000"/>
          <w:sz w:val="32"/>
          <w:szCs w:val="32"/>
        </w:rPr>
      </w:pPr>
      <w:r>
        <w:rPr>
          <w:rFonts w:hint="eastAsia" w:ascii="仿宋_GB2312" w:eastAsia="仿宋_GB2312" w:cs="Times New Roman" w:hAnsiTheme="minorEastAsia"/>
          <w:bCs/>
          <w:color w:val="000000"/>
          <w:sz w:val="32"/>
          <w:szCs w:val="32"/>
        </w:rPr>
        <w:t>3.ESG软件与系统化</w:t>
      </w:r>
    </w:p>
    <w:p w14:paraId="4364DA65">
      <w:pPr>
        <w:spacing w:line="360" w:lineRule="auto"/>
        <w:rPr>
          <w:rFonts w:hint="eastAsia" w:ascii="仿宋_GB2312" w:eastAsia="仿宋_GB2312" w:cs="Times New Roman" w:hAnsiTheme="minorEastAsia"/>
          <w:b/>
          <w:bCs w:val="0"/>
          <w:color w:val="000000"/>
          <w:sz w:val="32"/>
          <w:szCs w:val="32"/>
          <w:lang w:val="en-US" w:eastAsia="zh-CN"/>
        </w:rPr>
      </w:pPr>
      <w:bookmarkStart w:id="0" w:name="_GoBack"/>
      <w:bookmarkEnd w:id="0"/>
      <w:r>
        <w:rPr>
          <w:rFonts w:hint="eastAsia" w:ascii="仿宋_GB2312" w:eastAsia="仿宋_GB2312" w:cs="Times New Roman" w:hAnsiTheme="minorEastAsia"/>
          <w:b/>
          <w:bCs w:val="0"/>
          <w:color w:val="000000"/>
          <w:sz w:val="32"/>
          <w:szCs w:val="32"/>
          <w:lang w:val="en-US" w:eastAsia="zh-CN"/>
        </w:rPr>
        <w:t>（八）标杆企业ESG实践分享</w:t>
      </w:r>
    </w:p>
    <w:p w14:paraId="71A2F918">
      <w:pPr>
        <w:spacing w:line="360" w:lineRule="auto"/>
        <w:rPr>
          <w:rFonts w:hint="eastAsia" w:ascii="仿宋_GB2312" w:eastAsia="仿宋_GB2312" w:cs="Times New Roman" w:hAnsiTheme="minorEastAsia"/>
          <w:b/>
          <w:color w:val="000000"/>
          <w:sz w:val="32"/>
          <w:szCs w:val="32"/>
        </w:rPr>
      </w:pPr>
      <w:r>
        <w:rPr>
          <w:rFonts w:hint="eastAsia" w:ascii="仿宋_GB2312" w:eastAsia="仿宋_GB2312" w:cs="Times New Roman" w:hAnsiTheme="minorEastAsia"/>
          <w:b/>
          <w:color w:val="000000"/>
          <w:sz w:val="32"/>
          <w:szCs w:val="32"/>
        </w:rPr>
        <w:t>五、拟聘师资</w:t>
      </w:r>
    </w:p>
    <w:p w14:paraId="143B04B5">
      <w:pPr>
        <w:spacing w:line="360" w:lineRule="auto"/>
        <w:rPr>
          <w:rFonts w:hint="eastAsia" w:ascii="仿宋_GB2312" w:eastAsia="仿宋_GB2312" w:hAnsiTheme="minorEastAsia"/>
          <w:sz w:val="32"/>
          <w:szCs w:val="32"/>
        </w:rPr>
      </w:pPr>
      <w:r>
        <w:rPr>
          <w:rFonts w:hint="eastAsia" w:ascii="仿宋_GB2312" w:eastAsia="仿宋_GB2312" w:hAnsiTheme="minorEastAsia"/>
          <w:sz w:val="32"/>
          <w:szCs w:val="32"/>
        </w:rPr>
        <w:t>刘老师（课程主任）：上海国家会计学院教授，大数据与会计发展研究中心主任，美国亚利桑那州立大学、香港城市大学访问学者，多家上市公司独立董事。</w:t>
      </w:r>
    </w:p>
    <w:p w14:paraId="37305850">
      <w:pPr>
        <w:spacing w:line="360" w:lineRule="auto"/>
        <w:rPr>
          <w:rFonts w:hint="eastAsia" w:ascii="仿宋_GB2312" w:eastAsia="仿宋_GB2312" w:hAnsiTheme="minorEastAsia"/>
          <w:sz w:val="32"/>
          <w:szCs w:val="32"/>
        </w:rPr>
      </w:pPr>
      <w:r>
        <w:rPr>
          <w:rFonts w:hint="eastAsia" w:ascii="仿宋_GB2312" w:eastAsia="仿宋_GB2312" w:hAnsiTheme="minorEastAsia"/>
          <w:sz w:val="32"/>
          <w:szCs w:val="32"/>
        </w:rPr>
        <w:t>李老师：上海国家会计学院副教授，国际财务报告准则协同研究中心主任，美国加州大学伯克利分校访问学者、英国爱丁堡龙比亚大学访问学者。财政部第四届企业会计准则准则委员会委员。</w:t>
      </w:r>
    </w:p>
    <w:p w14:paraId="54B8D69E">
      <w:pPr>
        <w:spacing w:line="360" w:lineRule="auto"/>
        <w:rPr>
          <w:rFonts w:hint="eastAsia" w:ascii="仿宋_GB2312" w:eastAsia="仿宋_GB2312" w:hAnsiTheme="minorEastAsia"/>
          <w:sz w:val="32"/>
          <w:szCs w:val="32"/>
        </w:rPr>
      </w:pPr>
      <w:r>
        <w:rPr>
          <w:rFonts w:hint="eastAsia" w:ascii="仿宋_GB2312" w:eastAsia="仿宋_GB2312" w:hAnsiTheme="minorEastAsia"/>
          <w:sz w:val="32"/>
          <w:szCs w:val="32"/>
        </w:rPr>
        <w:t>吕老师：上海国家会计学院讲师，管理学博士。主要研究方向包括环境会计、资本市场与公司治理等。</w:t>
      </w:r>
    </w:p>
    <w:p w14:paraId="6D8C1039">
      <w:pPr>
        <w:spacing w:line="360" w:lineRule="auto"/>
        <w:rPr>
          <w:rFonts w:hint="eastAsia" w:ascii="仿宋_GB2312" w:eastAsia="仿宋_GB2312" w:hAnsiTheme="minorEastAsia"/>
          <w:sz w:val="32"/>
          <w:szCs w:val="32"/>
        </w:rPr>
      </w:pPr>
      <w:r>
        <w:rPr>
          <w:rFonts w:hint="eastAsia" w:ascii="仿宋_GB2312" w:eastAsia="仿宋_GB2312" w:hAnsiTheme="minorEastAsia"/>
          <w:sz w:val="32"/>
          <w:szCs w:val="32"/>
        </w:rPr>
        <w:t>徐老师</w:t>
      </w:r>
      <w:r>
        <w:rPr>
          <w:rFonts w:hint="eastAsia" w:ascii="仿宋_GB2312" w:hAnsi="仿宋_GB2312" w:eastAsia="仿宋_GB2312" w:cs="仿宋_GB2312"/>
          <w:sz w:val="32"/>
          <w:szCs w:val="32"/>
        </w:rPr>
        <w:t>：</w:t>
      </w:r>
      <w:r>
        <w:rPr>
          <w:rFonts w:hint="eastAsia" w:ascii="仿宋_GB2312" w:eastAsia="仿宋_GB2312" w:hAnsiTheme="minorEastAsia"/>
          <w:sz w:val="32"/>
          <w:szCs w:val="32"/>
        </w:rPr>
        <w:t>博续科技创始人。</w:t>
      </w:r>
      <w:r>
        <w:rPr>
          <w:rFonts w:hint="eastAsia" w:ascii="仿宋_GB2312" w:hAnsi="仿宋_GB2312" w:eastAsia="仿宋_GB2312" w:cs="仿宋_GB2312"/>
          <w:sz w:val="32"/>
          <w:szCs w:val="32"/>
        </w:rPr>
        <w:t>曾任</w:t>
      </w:r>
      <w:r>
        <w:rPr>
          <w:rFonts w:hint="eastAsia" w:ascii="仿宋_GB2312" w:eastAsia="仿宋_GB2312" w:hAnsiTheme="minorEastAsia"/>
          <w:sz w:val="32"/>
          <w:szCs w:val="32"/>
        </w:rPr>
        <w:t>亚太地区最大的ESG数据服务商</w:t>
      </w:r>
      <w:r>
        <w:rPr>
          <w:rFonts w:hint="eastAsia" w:ascii="仿宋_GB2312" w:hAnsi="仿宋_GB2312" w:eastAsia="仿宋_GB2312" w:cs="仿宋_GB2312"/>
          <w:sz w:val="32"/>
          <w:szCs w:val="32"/>
        </w:rPr>
        <w:t>妙盈科技首席运营官</w:t>
      </w:r>
      <w:r>
        <w:rPr>
          <w:rFonts w:hint="eastAsia" w:ascii="仿宋_GB2312" w:eastAsia="仿宋_GB2312" w:hAnsiTheme="minorEastAsia"/>
          <w:sz w:val="32"/>
          <w:szCs w:val="32"/>
        </w:rPr>
        <w:t xml:space="preserve"> 、元知科技集团联席总裁、拼多多集团副总裁兼财务负责人、百度集团财务总监、阿里巴巴集团财务总监、ABB 集团财务总监、毕马威会计师事务所审计师。</w:t>
      </w:r>
    </w:p>
    <w:p w14:paraId="31573CB7">
      <w:pPr>
        <w:spacing w:line="360" w:lineRule="auto"/>
        <w:rPr>
          <w:rFonts w:hint="eastAsia" w:ascii="仿宋_GB2312" w:eastAsia="仿宋_GB2312" w:hAnsiTheme="minorEastAsia"/>
          <w:sz w:val="32"/>
          <w:szCs w:val="32"/>
        </w:rPr>
      </w:pPr>
      <w:r>
        <w:rPr>
          <w:rFonts w:hint="eastAsia" w:ascii="仿宋_GB2312" w:eastAsia="仿宋_GB2312" w:hAnsiTheme="minorEastAsia"/>
          <w:sz w:val="32"/>
          <w:szCs w:val="32"/>
        </w:rPr>
        <w:t>以及券商等知名实务专家。</w:t>
      </w:r>
    </w:p>
    <w:p w14:paraId="7AC1026E">
      <w:pPr>
        <w:spacing w:line="360" w:lineRule="auto"/>
        <w:rPr>
          <w:rFonts w:hint="eastAsia" w:ascii="仿宋_GB2312" w:eastAsia="仿宋_GB2312" w:hAnsiTheme="minorEastAsia"/>
          <w:b/>
          <w:sz w:val="32"/>
          <w:szCs w:val="32"/>
        </w:rPr>
      </w:pPr>
      <w:r>
        <w:rPr>
          <w:rFonts w:hint="eastAsia" w:ascii="仿宋_GB2312" w:eastAsia="仿宋_GB2312" w:hAnsiTheme="minorEastAsia"/>
          <w:b/>
          <w:sz w:val="32"/>
          <w:szCs w:val="32"/>
        </w:rPr>
        <w:t>六、收费标准</w:t>
      </w:r>
    </w:p>
    <w:p w14:paraId="598740E0">
      <w:pPr>
        <w:spacing w:line="360" w:lineRule="auto"/>
        <w:rPr>
          <w:rFonts w:hint="eastAsia" w:ascii="仿宋_GB2312" w:eastAsia="仿宋_GB2312" w:cs="Times New Roman" w:hAnsiTheme="minorEastAsia"/>
          <w:color w:val="000000"/>
          <w:sz w:val="32"/>
          <w:szCs w:val="32"/>
        </w:rPr>
      </w:pPr>
      <w:r>
        <w:rPr>
          <w:rFonts w:hint="eastAsia" w:ascii="仿宋_GB2312" w:eastAsia="仿宋_GB2312" w:cs="Times New Roman" w:hAnsiTheme="minorEastAsia"/>
          <w:color w:val="000000"/>
          <w:sz w:val="32"/>
          <w:szCs w:val="32"/>
        </w:rPr>
        <w:t>1.培训费：7500元</w:t>
      </w:r>
    </w:p>
    <w:p w14:paraId="34D0C896">
      <w:pPr>
        <w:spacing w:line="360" w:lineRule="auto"/>
        <w:rPr>
          <w:rFonts w:hint="eastAsia" w:ascii="仿宋_GB2312" w:eastAsia="仿宋_GB2312" w:hAnsiTheme="minorEastAsia"/>
          <w:sz w:val="32"/>
          <w:szCs w:val="32"/>
        </w:rPr>
      </w:pPr>
      <w:r>
        <w:rPr>
          <w:rFonts w:hint="eastAsia" w:ascii="仿宋_GB2312" w:eastAsia="仿宋_GB2312" w:hAnsiTheme="minorEastAsia"/>
          <w:sz w:val="32"/>
          <w:szCs w:val="32"/>
        </w:rPr>
        <w:t>2.食宿统一安排，费用自理，具体标准以开课通知为准。</w:t>
      </w:r>
    </w:p>
    <w:p w14:paraId="48ABFBF5">
      <w:pPr>
        <w:spacing w:line="360" w:lineRule="auto"/>
        <w:rPr>
          <w:rFonts w:hint="eastAsia" w:ascii="仿宋_GB2312" w:eastAsia="仿宋_GB2312" w:hAnsiTheme="minorEastAsia"/>
          <w:sz w:val="32"/>
          <w:szCs w:val="32"/>
        </w:rPr>
      </w:pPr>
      <w:r>
        <w:rPr>
          <w:rFonts w:hint="eastAsia" w:ascii="仿宋_GB2312" w:eastAsia="仿宋_GB2312" w:hAnsiTheme="minorEastAsia"/>
          <w:sz w:val="32"/>
          <w:szCs w:val="32"/>
        </w:rPr>
        <w:t>3.费用支付方式：培训费由上海国家会计学院收取，支付宝/微信扫码、汇款均可。食宿费由学院收取，现场支付。</w:t>
      </w:r>
    </w:p>
    <w:p w14:paraId="08EDBB33">
      <w:pPr>
        <w:spacing w:line="360" w:lineRule="auto"/>
        <w:rPr>
          <w:rFonts w:hint="eastAsia" w:ascii="仿宋_GB2312" w:eastAsia="仿宋_GB2312" w:hAnsiTheme="minorEastAsia"/>
          <w:sz w:val="32"/>
          <w:szCs w:val="32"/>
        </w:rPr>
      </w:pPr>
      <w:r>
        <w:rPr>
          <w:rFonts w:hint="eastAsia" w:ascii="仿宋_GB2312" w:eastAsia="仿宋_GB2312" w:hAnsiTheme="minorEastAsia"/>
          <w:sz w:val="32"/>
          <w:szCs w:val="32"/>
        </w:rPr>
        <w:t>4.关于发票：培训费、食宿费发票由学院提供。</w:t>
      </w:r>
    </w:p>
    <w:p w14:paraId="23335B29">
      <w:pPr>
        <w:spacing w:line="360" w:lineRule="auto"/>
        <w:rPr>
          <w:rFonts w:hint="eastAsia" w:ascii="仿宋_GB2312" w:eastAsia="仿宋_GB2312" w:cs="Times New Roman" w:hAnsiTheme="minorEastAsia"/>
          <w:b/>
          <w:bCs/>
          <w:color w:val="000000"/>
          <w:sz w:val="32"/>
          <w:szCs w:val="32"/>
        </w:rPr>
      </w:pPr>
      <w:r>
        <w:rPr>
          <w:rFonts w:hint="eastAsia" w:ascii="仿宋_GB2312" w:eastAsia="仿宋_GB2312" w:cs="Times New Roman" w:hAnsiTheme="minorEastAsia"/>
          <w:b/>
          <w:bCs/>
          <w:color w:val="000000"/>
          <w:sz w:val="32"/>
          <w:szCs w:val="32"/>
        </w:rPr>
        <w:t>七、结业证书</w:t>
      </w:r>
    </w:p>
    <w:p w14:paraId="043D0040">
      <w:pPr>
        <w:spacing w:line="360" w:lineRule="auto"/>
        <w:rPr>
          <w:rFonts w:hint="eastAsia"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sz w:val="32"/>
          <w:szCs w:val="32"/>
        </w:rPr>
        <w:t>由上海国家会计学院颁发结业证书，并</w:t>
      </w:r>
      <w:r>
        <w:rPr>
          <w:rFonts w:hint="eastAsia" w:ascii="仿宋_GB2312" w:eastAsia="仿宋_GB2312" w:hAnsiTheme="minorEastAsia"/>
          <w:color w:val="000000" w:themeColor="text1"/>
          <w:sz w:val="32"/>
          <w:szCs w:val="32"/>
          <w14:textFill>
            <w14:solidFill>
              <w14:schemeClr w14:val="tx1"/>
            </w14:solidFill>
          </w14:textFill>
        </w:rPr>
        <w:t>注明学时。</w:t>
      </w:r>
    </w:p>
    <w:p w14:paraId="333F4E40">
      <w:pPr>
        <w:spacing w:line="360" w:lineRule="auto"/>
        <w:rPr>
          <w:rFonts w:hint="eastAsia" w:ascii="仿宋_GB2312" w:eastAsia="仿宋_GB2312" w:cs="Times New Roman" w:hAnsiTheme="minorEastAsia"/>
          <w:b/>
          <w:bCs/>
          <w:color w:val="000000"/>
          <w:sz w:val="32"/>
          <w:szCs w:val="32"/>
        </w:rPr>
      </w:pPr>
      <w:r>
        <w:rPr>
          <w:rFonts w:hint="eastAsia" w:ascii="仿宋_GB2312" w:eastAsia="仿宋_GB2312" w:cs="Times New Roman" w:hAnsiTheme="minorEastAsia"/>
          <w:b/>
          <w:bCs/>
          <w:color w:val="000000"/>
          <w:sz w:val="32"/>
          <w:szCs w:val="32"/>
        </w:rPr>
        <w:t>八、报名咨询</w:t>
      </w:r>
    </w:p>
    <w:p w14:paraId="1EA9AD2B">
      <w:pPr>
        <w:spacing w:line="360" w:lineRule="auto"/>
        <w:rPr>
          <w:rFonts w:hint="eastAsia" w:ascii="仿宋_GB2312" w:eastAsia="仿宋_GB2312" w:hAnsiTheme="minorEastAsia"/>
          <w:sz w:val="32"/>
          <w:szCs w:val="32"/>
        </w:rPr>
      </w:pPr>
      <w:r>
        <w:rPr>
          <w:rFonts w:hint="eastAsia" w:ascii="仿宋_GB2312" w:eastAsia="仿宋_GB2312" w:hAnsiTheme="minorEastAsia"/>
          <w:sz w:val="32"/>
          <w:szCs w:val="32"/>
        </w:rPr>
        <w:t>请参加人员填写《报名表》（附后），我们将在开课前一周向报名学员发送《开课通知》。</w:t>
      </w:r>
    </w:p>
    <w:p w14:paraId="7AC3B7C0">
      <w:pPr>
        <w:spacing w:line="360" w:lineRule="auto"/>
        <w:rPr>
          <w:rFonts w:hint="eastAsia" w:ascii="仿宋_GB2312" w:eastAsia="仿宋_GB2312" w:hAnsiTheme="minorEastAsia"/>
          <w:sz w:val="32"/>
          <w:szCs w:val="32"/>
        </w:rPr>
      </w:pPr>
      <w:r>
        <w:rPr>
          <w:rFonts w:hint="eastAsia" w:ascii="仿宋_GB2312" w:eastAsia="仿宋_GB2312" w:hAnsiTheme="minorEastAsia"/>
          <w:sz w:val="32"/>
          <w:szCs w:val="32"/>
        </w:rPr>
        <w:t>联系人：曹老师18121168217（同微信）</w:t>
      </w:r>
    </w:p>
    <w:p w14:paraId="331BBAC4">
      <w:pPr>
        <w:spacing w:line="360" w:lineRule="auto"/>
        <w:rPr>
          <w:rFonts w:hint="eastAsia" w:ascii="仿宋_GB2312" w:eastAsia="仿宋_GB2312" w:hAnsiTheme="minorEastAsia"/>
          <w:sz w:val="32"/>
          <w:szCs w:val="32"/>
        </w:rPr>
      </w:pPr>
      <w:r>
        <w:rPr>
          <w:rFonts w:hint="eastAsia" w:ascii="仿宋_GB2312" w:eastAsia="仿宋_GB2312" w:hAnsiTheme="minorEastAsia"/>
          <w:sz w:val="32"/>
          <w:szCs w:val="32"/>
        </w:rPr>
        <w:t>邮箱：51413235@163.com</w:t>
      </w:r>
    </w:p>
    <w:p w14:paraId="49D8B0F8">
      <w:pPr>
        <w:spacing w:line="360" w:lineRule="auto"/>
        <w:rPr>
          <w:rFonts w:hint="eastAsia" w:ascii="黑体" w:hAnsi="黑体" w:eastAsia="黑体"/>
          <w:b/>
          <w:bCs/>
          <w:color w:val="000000"/>
          <w:sz w:val="32"/>
          <w:szCs w:val="32"/>
        </w:rPr>
      </w:pPr>
      <w:r>
        <w:rPr>
          <w:rFonts w:hint="eastAsia" w:ascii="黑体" w:hAnsi="黑体" w:eastAsia="黑体"/>
          <w:b/>
          <w:bCs/>
          <w:color w:val="000000"/>
          <w:sz w:val="32"/>
          <w:szCs w:val="32"/>
        </w:rPr>
        <w:t>附件二：</w:t>
      </w:r>
    </w:p>
    <w:p w14:paraId="1909E3AD">
      <w:pPr>
        <w:widowControl/>
        <w:tabs>
          <w:tab w:val="center" w:pos="4766"/>
          <w:tab w:val="left" w:pos="6716"/>
        </w:tabs>
        <w:spacing w:line="480" w:lineRule="exact"/>
        <w:jc w:val="center"/>
        <w:rPr>
          <w:rFonts w:hint="eastAsia" w:ascii="黑体" w:hAnsi="黑体" w:eastAsia="黑体" w:cs="微软雅黑"/>
          <w:b/>
          <w:bCs/>
          <w:color w:val="000000"/>
          <w:kern w:val="0"/>
          <w:sz w:val="32"/>
          <w:szCs w:val="32"/>
        </w:rPr>
      </w:pPr>
      <w:r>
        <w:rPr>
          <w:rFonts w:hint="eastAsia" w:ascii="黑体" w:hAnsi="黑体" w:eastAsia="黑体" w:cs="微软雅黑"/>
          <w:b/>
          <w:bCs/>
          <w:color w:val="000000"/>
          <w:kern w:val="0"/>
          <w:sz w:val="32"/>
          <w:szCs w:val="32"/>
        </w:rPr>
        <w:t>上海国家会计学院“ESG与企业可持续发展”高级研修班</w:t>
      </w:r>
    </w:p>
    <w:p w14:paraId="2B702590">
      <w:pPr>
        <w:widowControl/>
        <w:tabs>
          <w:tab w:val="center" w:pos="4766"/>
          <w:tab w:val="left" w:pos="6716"/>
        </w:tabs>
        <w:spacing w:line="480" w:lineRule="exact"/>
        <w:jc w:val="center"/>
        <w:rPr>
          <w:rFonts w:hint="eastAsia" w:ascii="黑体" w:hAnsi="黑体" w:eastAsia="黑体" w:cs="微软雅黑"/>
          <w:b/>
          <w:bCs/>
          <w:color w:val="000000"/>
          <w:kern w:val="0"/>
          <w:sz w:val="32"/>
          <w:szCs w:val="32"/>
        </w:rPr>
      </w:pPr>
      <w:r>
        <w:rPr>
          <w:rFonts w:hint="eastAsia" w:ascii="黑体" w:hAnsi="黑体" w:eastAsia="黑体" w:cs="微软雅黑"/>
          <w:b/>
          <w:bCs/>
          <w:color w:val="000000"/>
          <w:kern w:val="0"/>
          <w:sz w:val="32"/>
          <w:szCs w:val="32"/>
        </w:rPr>
        <w:t>报名表</w:t>
      </w:r>
    </w:p>
    <w:tbl>
      <w:tblPr>
        <w:tblStyle w:val="16"/>
        <w:tblpPr w:leftFromText="180" w:rightFromText="180" w:vertAnchor="text" w:horzAnchor="page" w:tblpX="1455" w:tblpY="156"/>
        <w:tblOverlap w:val="never"/>
        <w:tblW w:w="9297"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554"/>
        <w:gridCol w:w="767"/>
        <w:gridCol w:w="368"/>
        <w:gridCol w:w="699"/>
        <w:gridCol w:w="1102"/>
        <w:gridCol w:w="467"/>
        <w:gridCol w:w="1275"/>
        <w:gridCol w:w="606"/>
        <w:gridCol w:w="670"/>
        <w:gridCol w:w="1789"/>
      </w:tblGrid>
      <w:tr w14:paraId="0E922912">
        <w:trPr>
          <w:trHeight w:val="644" w:hRule="atLeast"/>
        </w:trPr>
        <w:tc>
          <w:tcPr>
            <w:tcW w:w="15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85DC442">
            <w:pPr>
              <w:autoSpaceDN w:val="0"/>
              <w:spacing w:before="156" w:after="156"/>
              <w:jc w:val="center"/>
              <w:rPr>
                <w:rFonts w:hint="eastAsia" w:ascii="宋体" w:hAnsi="宋体"/>
                <w:color w:val="000000"/>
                <w:szCs w:val="21"/>
              </w:rPr>
            </w:pPr>
            <w:r>
              <w:rPr>
                <w:rFonts w:hint="eastAsia" w:ascii="宋体" w:hAnsi="宋体"/>
                <w:b/>
                <w:color w:val="000000"/>
                <w:szCs w:val="21"/>
              </w:rPr>
              <w:t>单位名称</w:t>
            </w:r>
          </w:p>
        </w:tc>
        <w:tc>
          <w:tcPr>
            <w:tcW w:w="4678"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3EBB45">
            <w:pPr>
              <w:wordWrap w:val="0"/>
              <w:autoSpaceDN w:val="0"/>
              <w:ind w:right="960"/>
              <w:rPr>
                <w:rFonts w:hint="eastAsia" w:ascii="宋体" w:hAnsi="宋体"/>
                <w:color w:val="000000"/>
                <w:szCs w:val="21"/>
              </w:rPr>
            </w:pP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14:paraId="51A30EBF">
            <w:pPr>
              <w:wordWrap w:val="0"/>
              <w:autoSpaceDN w:val="0"/>
              <w:ind w:right="211"/>
              <w:jc w:val="right"/>
              <w:rPr>
                <w:rFonts w:hint="eastAsia" w:ascii="宋体" w:hAnsi="宋体"/>
                <w:color w:val="000000"/>
                <w:szCs w:val="21"/>
              </w:rPr>
            </w:pPr>
            <w:r>
              <w:rPr>
                <w:rFonts w:hint="eastAsia" w:ascii="宋体" w:hAnsi="宋体"/>
                <w:b/>
                <w:color w:val="000000"/>
                <w:szCs w:val="21"/>
              </w:rPr>
              <w:t>单位所在地</w:t>
            </w:r>
          </w:p>
        </w:tc>
        <w:tc>
          <w:tcPr>
            <w:tcW w:w="1789" w:type="dxa"/>
            <w:tcBorders>
              <w:top w:val="single" w:color="000000" w:sz="4" w:space="0"/>
              <w:left w:val="single" w:color="000000" w:sz="4" w:space="0"/>
              <w:bottom w:val="single" w:color="000000" w:sz="4" w:space="0"/>
              <w:right w:val="single" w:color="000000" w:sz="4" w:space="0"/>
            </w:tcBorders>
            <w:vAlign w:val="center"/>
          </w:tcPr>
          <w:p w14:paraId="77799691">
            <w:pPr>
              <w:wordWrap w:val="0"/>
              <w:autoSpaceDN w:val="0"/>
              <w:jc w:val="right"/>
              <w:rPr>
                <w:rFonts w:hint="eastAsia" w:ascii="宋体" w:hAnsi="宋体"/>
                <w:color w:val="000000"/>
                <w:szCs w:val="21"/>
              </w:rPr>
            </w:pPr>
            <w:r>
              <w:rPr>
                <w:rFonts w:hint="eastAsia" w:ascii="宋体" w:hAnsi="宋体"/>
                <w:b/>
                <w:bCs/>
                <w:color w:val="000000"/>
                <w:szCs w:val="21"/>
                <w:u w:val="single"/>
              </w:rPr>
              <w:t xml:space="preserve"> </w:t>
            </w:r>
            <w:r>
              <w:rPr>
                <w:rFonts w:ascii="宋体" w:hAnsi="宋体"/>
                <w:b/>
                <w:bCs/>
                <w:color w:val="000000"/>
                <w:szCs w:val="21"/>
                <w:u w:val="single"/>
              </w:rPr>
              <w:t xml:space="preserve">    </w:t>
            </w:r>
            <w:r>
              <w:rPr>
                <w:rFonts w:hint="eastAsia" w:ascii="宋体" w:hAnsi="宋体"/>
                <w:b/>
                <w:bCs/>
                <w:color w:val="000000"/>
                <w:szCs w:val="21"/>
              </w:rPr>
              <w:t>省</w:t>
            </w:r>
            <w:r>
              <w:rPr>
                <w:rFonts w:hint="eastAsia" w:ascii="宋体" w:hAnsi="宋体"/>
                <w:b/>
                <w:bCs/>
                <w:color w:val="000000"/>
                <w:szCs w:val="21"/>
                <w:u w:val="single"/>
              </w:rPr>
              <w:t xml:space="preserve"> </w:t>
            </w:r>
            <w:r>
              <w:rPr>
                <w:rFonts w:ascii="宋体" w:hAnsi="宋体"/>
                <w:b/>
                <w:bCs/>
                <w:color w:val="000000"/>
                <w:szCs w:val="21"/>
                <w:u w:val="single"/>
              </w:rPr>
              <w:t xml:space="preserve">   </w:t>
            </w:r>
            <w:r>
              <w:rPr>
                <w:rFonts w:hint="eastAsia" w:ascii="宋体" w:hAnsi="宋体"/>
                <w:b/>
                <w:bCs/>
                <w:color w:val="000000"/>
                <w:szCs w:val="21"/>
              </w:rPr>
              <w:t>市</w:t>
            </w:r>
          </w:p>
        </w:tc>
      </w:tr>
      <w:tr w14:paraId="4710C017">
        <w:trPr>
          <w:trHeight w:val="580" w:hRule="atLeast"/>
        </w:trPr>
        <w:tc>
          <w:tcPr>
            <w:tcW w:w="15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3E5CB3">
            <w:pPr>
              <w:tabs>
                <w:tab w:val="left" w:pos="360"/>
                <w:tab w:val="left" w:pos="540"/>
              </w:tabs>
              <w:wordWrap w:val="0"/>
              <w:autoSpaceDN w:val="0"/>
              <w:spacing w:before="156" w:after="156"/>
              <w:jc w:val="center"/>
              <w:rPr>
                <w:rFonts w:hint="eastAsia" w:ascii="宋体" w:hAnsi="宋体"/>
                <w:color w:val="000000"/>
                <w:szCs w:val="21"/>
              </w:rPr>
            </w:pPr>
            <w:r>
              <w:rPr>
                <w:rFonts w:ascii="宋体" w:hAnsi="宋体"/>
                <w:b/>
                <w:color w:val="000000"/>
                <w:szCs w:val="21"/>
              </w:rPr>
              <w:t>联系人</w:t>
            </w:r>
            <w:r>
              <w:rPr>
                <w:rFonts w:hint="eastAsia" w:ascii="宋体" w:hAnsi="宋体"/>
                <w:b/>
                <w:color w:val="000000"/>
                <w:szCs w:val="21"/>
              </w:rPr>
              <w:t>姓名</w:t>
            </w:r>
          </w:p>
        </w:tc>
        <w:tc>
          <w:tcPr>
            <w:tcW w:w="113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770B9B">
            <w:pPr>
              <w:tabs>
                <w:tab w:val="left" w:pos="360"/>
                <w:tab w:val="left" w:pos="540"/>
              </w:tabs>
              <w:wordWrap w:val="0"/>
              <w:autoSpaceDN w:val="0"/>
              <w:jc w:val="center"/>
              <w:rPr>
                <w:rFonts w:hint="eastAsia" w:ascii="宋体" w:hAnsi="宋体"/>
                <w:color w:val="000000"/>
                <w:szCs w:val="21"/>
              </w:rPr>
            </w:pPr>
          </w:p>
        </w:tc>
        <w:tc>
          <w:tcPr>
            <w:tcW w:w="69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050537">
            <w:pPr>
              <w:tabs>
                <w:tab w:val="left" w:pos="360"/>
                <w:tab w:val="left" w:pos="540"/>
              </w:tabs>
              <w:wordWrap w:val="0"/>
              <w:autoSpaceDN w:val="0"/>
              <w:ind w:left="27"/>
              <w:jc w:val="center"/>
              <w:rPr>
                <w:rFonts w:hint="eastAsia" w:ascii="宋体" w:hAnsi="宋体"/>
                <w:b/>
                <w:color w:val="000000"/>
                <w:szCs w:val="21"/>
              </w:rPr>
            </w:pPr>
            <w:r>
              <w:rPr>
                <w:rFonts w:hint="eastAsia" w:ascii="宋体" w:hAnsi="宋体"/>
                <w:b/>
                <w:color w:val="000000"/>
                <w:szCs w:val="21"/>
              </w:rPr>
              <w:t>手机</w:t>
            </w:r>
          </w:p>
        </w:tc>
        <w:tc>
          <w:tcPr>
            <w:tcW w:w="2844" w:type="dxa"/>
            <w:gridSpan w:val="3"/>
            <w:tcBorders>
              <w:top w:val="single" w:color="000000" w:sz="4" w:space="0"/>
              <w:left w:val="single" w:color="000000" w:sz="4" w:space="0"/>
              <w:bottom w:val="single" w:color="000000" w:sz="4" w:space="0"/>
              <w:right w:val="single" w:color="000000" w:sz="4" w:space="0"/>
            </w:tcBorders>
            <w:vAlign w:val="center"/>
          </w:tcPr>
          <w:p w14:paraId="08A5C289">
            <w:pPr>
              <w:widowControl/>
              <w:tabs>
                <w:tab w:val="center" w:pos="4766"/>
                <w:tab w:val="left" w:pos="6716"/>
              </w:tabs>
              <w:spacing w:line="480" w:lineRule="exact"/>
              <w:jc w:val="center"/>
              <w:rPr>
                <w:rFonts w:hint="eastAsia" w:ascii="黑体" w:hAnsi="黑体" w:eastAsia="黑体" w:cs="微软雅黑"/>
                <w:b/>
                <w:bCs/>
                <w:color w:val="000000"/>
                <w:kern w:val="0"/>
                <w:sz w:val="32"/>
                <w:szCs w:val="32"/>
              </w:rPr>
            </w:pPr>
          </w:p>
        </w:tc>
        <w:tc>
          <w:tcPr>
            <w:tcW w:w="606" w:type="dxa"/>
            <w:tcBorders>
              <w:top w:val="single" w:color="000000" w:sz="4" w:space="0"/>
              <w:left w:val="single" w:color="000000" w:sz="4" w:space="0"/>
              <w:bottom w:val="single" w:color="000000" w:sz="4" w:space="0"/>
              <w:right w:val="single" w:color="000000" w:sz="4" w:space="0"/>
            </w:tcBorders>
            <w:vAlign w:val="center"/>
          </w:tcPr>
          <w:p w14:paraId="5A24B40C">
            <w:pPr>
              <w:tabs>
                <w:tab w:val="left" w:pos="360"/>
                <w:tab w:val="left" w:pos="540"/>
              </w:tabs>
              <w:wordWrap w:val="0"/>
              <w:autoSpaceDN w:val="0"/>
              <w:ind w:left="27"/>
              <w:jc w:val="center"/>
              <w:rPr>
                <w:rFonts w:hint="eastAsia" w:ascii="宋体" w:hAnsi="宋体"/>
                <w:b/>
                <w:color w:val="000000"/>
                <w:szCs w:val="21"/>
              </w:rPr>
            </w:pPr>
            <w:r>
              <w:rPr>
                <w:rFonts w:ascii="宋体" w:hAnsi="宋体"/>
                <w:b/>
                <w:color w:val="000000"/>
                <w:szCs w:val="21"/>
              </w:rPr>
              <w:t>邮箱</w:t>
            </w:r>
          </w:p>
        </w:tc>
        <w:tc>
          <w:tcPr>
            <w:tcW w:w="2459" w:type="dxa"/>
            <w:gridSpan w:val="2"/>
            <w:tcBorders>
              <w:top w:val="single" w:color="000000" w:sz="4" w:space="0"/>
              <w:left w:val="single" w:color="000000" w:sz="4" w:space="0"/>
              <w:bottom w:val="single" w:color="000000" w:sz="4" w:space="0"/>
              <w:right w:val="single" w:color="000000" w:sz="4" w:space="0"/>
            </w:tcBorders>
            <w:vAlign w:val="center"/>
          </w:tcPr>
          <w:p w14:paraId="4D1C05A1">
            <w:pPr>
              <w:tabs>
                <w:tab w:val="left" w:pos="360"/>
                <w:tab w:val="left" w:pos="540"/>
              </w:tabs>
              <w:wordWrap w:val="0"/>
              <w:autoSpaceDN w:val="0"/>
              <w:ind w:left="27"/>
              <w:jc w:val="center"/>
              <w:rPr>
                <w:rFonts w:hint="eastAsia" w:ascii="宋体" w:hAnsi="宋体"/>
                <w:color w:val="000000"/>
                <w:szCs w:val="21"/>
              </w:rPr>
            </w:pPr>
          </w:p>
        </w:tc>
      </w:tr>
      <w:tr w14:paraId="6E29BE97">
        <w:trPr>
          <w:trHeight w:val="616" w:hRule="atLeast"/>
        </w:trPr>
        <w:tc>
          <w:tcPr>
            <w:tcW w:w="15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8A5FA96">
            <w:pPr>
              <w:tabs>
                <w:tab w:val="left" w:pos="360"/>
                <w:tab w:val="left" w:pos="540"/>
              </w:tabs>
              <w:wordWrap w:val="0"/>
              <w:autoSpaceDN w:val="0"/>
              <w:spacing w:before="156" w:after="156"/>
              <w:jc w:val="center"/>
              <w:rPr>
                <w:rFonts w:hint="eastAsia" w:ascii="宋体" w:hAnsi="宋体"/>
                <w:b/>
                <w:color w:val="000000"/>
                <w:szCs w:val="21"/>
              </w:rPr>
            </w:pPr>
            <w:r>
              <w:rPr>
                <w:rFonts w:hint="eastAsia" w:ascii="宋体" w:hAnsi="宋体"/>
                <w:b/>
                <w:color w:val="000000"/>
                <w:szCs w:val="21"/>
              </w:rPr>
              <w:t>学员姓名</w:t>
            </w:r>
          </w:p>
        </w:tc>
        <w:tc>
          <w:tcPr>
            <w:tcW w:w="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28B2A3A">
            <w:pPr>
              <w:tabs>
                <w:tab w:val="left" w:pos="360"/>
                <w:tab w:val="left" w:pos="540"/>
              </w:tabs>
              <w:wordWrap w:val="0"/>
              <w:autoSpaceDN w:val="0"/>
              <w:jc w:val="center"/>
              <w:rPr>
                <w:rFonts w:hint="eastAsia" w:ascii="宋体" w:hAnsi="宋体"/>
                <w:b/>
                <w:color w:val="000000"/>
                <w:spacing w:val="-26"/>
                <w:szCs w:val="21"/>
              </w:rPr>
            </w:pPr>
            <w:r>
              <w:rPr>
                <w:rFonts w:ascii="宋体" w:hAnsi="宋体"/>
                <w:b/>
                <w:color w:val="000000"/>
                <w:spacing w:val="-26"/>
                <w:szCs w:val="21"/>
              </w:rPr>
              <w:t>性别</w:t>
            </w:r>
          </w:p>
        </w:tc>
        <w:tc>
          <w:tcPr>
            <w:tcW w:w="106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DFD5D3">
            <w:pPr>
              <w:tabs>
                <w:tab w:val="left" w:pos="360"/>
                <w:tab w:val="left" w:pos="540"/>
              </w:tabs>
              <w:wordWrap w:val="0"/>
              <w:autoSpaceDN w:val="0"/>
              <w:ind w:left="27"/>
              <w:jc w:val="center"/>
              <w:rPr>
                <w:rFonts w:hint="eastAsia" w:ascii="宋体" w:hAnsi="宋体"/>
                <w:b/>
                <w:color w:val="000000"/>
                <w:szCs w:val="21"/>
              </w:rPr>
            </w:pPr>
            <w:r>
              <w:rPr>
                <w:rFonts w:hint="eastAsia" w:ascii="宋体" w:hAnsi="宋体"/>
                <w:b/>
                <w:color w:val="000000"/>
                <w:szCs w:val="21"/>
              </w:rPr>
              <w:t>部门</w:t>
            </w:r>
          </w:p>
        </w:tc>
        <w:tc>
          <w:tcPr>
            <w:tcW w:w="1569" w:type="dxa"/>
            <w:gridSpan w:val="2"/>
            <w:tcBorders>
              <w:top w:val="single" w:color="000000" w:sz="4" w:space="0"/>
              <w:left w:val="single" w:color="000000" w:sz="4" w:space="0"/>
              <w:bottom w:val="single" w:color="000000" w:sz="4" w:space="0"/>
              <w:right w:val="single" w:color="000000" w:sz="4" w:space="0"/>
            </w:tcBorders>
            <w:vAlign w:val="center"/>
          </w:tcPr>
          <w:p w14:paraId="791AE8EC">
            <w:pPr>
              <w:tabs>
                <w:tab w:val="left" w:pos="360"/>
                <w:tab w:val="left" w:pos="540"/>
              </w:tabs>
              <w:wordWrap w:val="0"/>
              <w:autoSpaceDN w:val="0"/>
              <w:ind w:left="27"/>
              <w:jc w:val="center"/>
              <w:rPr>
                <w:rFonts w:hint="eastAsia" w:ascii="宋体" w:hAnsi="宋体"/>
                <w:b/>
                <w:color w:val="000000"/>
                <w:szCs w:val="21"/>
              </w:rPr>
            </w:pPr>
            <w:r>
              <w:rPr>
                <w:rFonts w:hint="eastAsia" w:ascii="宋体" w:hAnsi="宋体"/>
                <w:b/>
                <w:color w:val="000000"/>
                <w:szCs w:val="21"/>
              </w:rPr>
              <w:t>职务</w:t>
            </w: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1866ADE2">
            <w:pPr>
              <w:tabs>
                <w:tab w:val="left" w:pos="360"/>
                <w:tab w:val="left" w:pos="540"/>
              </w:tabs>
              <w:wordWrap w:val="0"/>
              <w:autoSpaceDN w:val="0"/>
              <w:ind w:left="27"/>
              <w:jc w:val="center"/>
              <w:rPr>
                <w:rFonts w:hint="eastAsia" w:ascii="宋体" w:hAnsi="宋体"/>
                <w:b/>
                <w:color w:val="000000"/>
                <w:szCs w:val="21"/>
              </w:rPr>
            </w:pPr>
            <w:r>
              <w:rPr>
                <w:rFonts w:hint="eastAsia" w:ascii="宋体" w:hAnsi="宋体"/>
                <w:b/>
                <w:color w:val="000000"/>
                <w:szCs w:val="21"/>
              </w:rPr>
              <w:t>手机</w:t>
            </w:r>
          </w:p>
        </w:tc>
        <w:tc>
          <w:tcPr>
            <w:tcW w:w="2459" w:type="dxa"/>
            <w:gridSpan w:val="2"/>
            <w:tcBorders>
              <w:top w:val="single" w:color="000000" w:sz="4" w:space="0"/>
              <w:left w:val="single" w:color="000000" w:sz="4" w:space="0"/>
              <w:bottom w:val="single" w:color="000000" w:sz="4" w:space="0"/>
              <w:right w:val="single" w:color="000000" w:sz="4" w:space="0"/>
            </w:tcBorders>
            <w:vAlign w:val="center"/>
          </w:tcPr>
          <w:p w14:paraId="36296C3A">
            <w:pPr>
              <w:tabs>
                <w:tab w:val="left" w:pos="360"/>
                <w:tab w:val="left" w:pos="540"/>
              </w:tabs>
              <w:wordWrap w:val="0"/>
              <w:autoSpaceDN w:val="0"/>
              <w:ind w:left="27"/>
              <w:jc w:val="center"/>
              <w:rPr>
                <w:rFonts w:hint="eastAsia" w:ascii="宋体" w:hAnsi="宋体"/>
                <w:b/>
                <w:color w:val="000000"/>
                <w:szCs w:val="21"/>
              </w:rPr>
            </w:pPr>
            <w:r>
              <w:rPr>
                <w:rFonts w:ascii="宋体" w:hAnsi="宋体"/>
                <w:b/>
                <w:color w:val="000000"/>
                <w:szCs w:val="21"/>
              </w:rPr>
              <w:t>邮箱</w:t>
            </w:r>
          </w:p>
        </w:tc>
      </w:tr>
      <w:tr w14:paraId="49D9ADF7">
        <w:trPr>
          <w:trHeight w:val="616" w:hRule="atLeast"/>
        </w:trPr>
        <w:tc>
          <w:tcPr>
            <w:tcW w:w="15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8198AC">
            <w:pPr>
              <w:tabs>
                <w:tab w:val="left" w:pos="360"/>
                <w:tab w:val="left" w:pos="540"/>
              </w:tabs>
              <w:wordWrap w:val="0"/>
              <w:autoSpaceDN w:val="0"/>
              <w:spacing w:before="156" w:after="156"/>
              <w:jc w:val="center"/>
              <w:rPr>
                <w:rFonts w:hint="eastAsia" w:ascii="仿宋" w:hAnsi="仿宋" w:eastAsia="仿宋"/>
                <w:b/>
                <w:color w:val="000000"/>
                <w:szCs w:val="21"/>
              </w:rPr>
            </w:pPr>
          </w:p>
        </w:tc>
        <w:tc>
          <w:tcPr>
            <w:tcW w:w="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0CAD507">
            <w:pPr>
              <w:tabs>
                <w:tab w:val="left" w:pos="360"/>
                <w:tab w:val="left" w:pos="540"/>
              </w:tabs>
              <w:wordWrap w:val="0"/>
              <w:autoSpaceDN w:val="0"/>
              <w:rPr>
                <w:rFonts w:hint="eastAsia" w:ascii="仿宋" w:hAnsi="仿宋" w:eastAsia="仿宋"/>
                <w:b/>
                <w:color w:val="000000"/>
                <w:spacing w:val="-26"/>
                <w:szCs w:val="21"/>
              </w:rPr>
            </w:pPr>
          </w:p>
        </w:tc>
        <w:tc>
          <w:tcPr>
            <w:tcW w:w="106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05B3F85">
            <w:pPr>
              <w:tabs>
                <w:tab w:val="left" w:pos="360"/>
                <w:tab w:val="left" w:pos="540"/>
              </w:tabs>
              <w:wordWrap w:val="0"/>
              <w:autoSpaceDN w:val="0"/>
              <w:ind w:left="27"/>
              <w:jc w:val="center"/>
              <w:rPr>
                <w:rFonts w:hint="eastAsia" w:ascii="仿宋" w:hAnsi="仿宋" w:eastAsia="仿宋"/>
                <w:b/>
                <w:color w:val="000000"/>
                <w:szCs w:val="21"/>
              </w:rPr>
            </w:pPr>
          </w:p>
        </w:tc>
        <w:tc>
          <w:tcPr>
            <w:tcW w:w="1569" w:type="dxa"/>
            <w:gridSpan w:val="2"/>
            <w:tcBorders>
              <w:top w:val="single" w:color="000000" w:sz="4" w:space="0"/>
              <w:left w:val="single" w:color="000000" w:sz="4" w:space="0"/>
              <w:bottom w:val="single" w:color="000000" w:sz="4" w:space="0"/>
              <w:right w:val="single" w:color="000000" w:sz="4" w:space="0"/>
            </w:tcBorders>
            <w:vAlign w:val="center"/>
          </w:tcPr>
          <w:p w14:paraId="17A079DB">
            <w:pPr>
              <w:tabs>
                <w:tab w:val="left" w:pos="360"/>
                <w:tab w:val="left" w:pos="540"/>
              </w:tabs>
              <w:wordWrap w:val="0"/>
              <w:autoSpaceDN w:val="0"/>
              <w:ind w:left="27"/>
              <w:jc w:val="center"/>
              <w:rPr>
                <w:rFonts w:hint="eastAsia" w:ascii="仿宋" w:hAnsi="仿宋" w:eastAsia="仿宋"/>
                <w:b/>
                <w:color w:val="000000"/>
                <w:szCs w:val="21"/>
              </w:rPr>
            </w:pP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026F844E">
            <w:pPr>
              <w:tabs>
                <w:tab w:val="left" w:pos="360"/>
                <w:tab w:val="left" w:pos="540"/>
              </w:tabs>
              <w:wordWrap w:val="0"/>
              <w:autoSpaceDN w:val="0"/>
              <w:ind w:left="27"/>
              <w:jc w:val="center"/>
              <w:rPr>
                <w:rFonts w:hint="eastAsia" w:ascii="仿宋" w:hAnsi="仿宋" w:eastAsia="仿宋"/>
                <w:b/>
                <w:color w:val="000000"/>
                <w:szCs w:val="21"/>
              </w:rPr>
            </w:pPr>
          </w:p>
        </w:tc>
        <w:tc>
          <w:tcPr>
            <w:tcW w:w="2459" w:type="dxa"/>
            <w:gridSpan w:val="2"/>
            <w:tcBorders>
              <w:top w:val="single" w:color="000000" w:sz="4" w:space="0"/>
              <w:left w:val="single" w:color="000000" w:sz="4" w:space="0"/>
              <w:bottom w:val="single" w:color="000000" w:sz="4" w:space="0"/>
              <w:right w:val="single" w:color="000000" w:sz="4" w:space="0"/>
            </w:tcBorders>
            <w:vAlign w:val="center"/>
          </w:tcPr>
          <w:p w14:paraId="0B334B3A">
            <w:pPr>
              <w:tabs>
                <w:tab w:val="left" w:pos="360"/>
                <w:tab w:val="left" w:pos="540"/>
              </w:tabs>
              <w:wordWrap w:val="0"/>
              <w:autoSpaceDN w:val="0"/>
              <w:ind w:left="27"/>
              <w:jc w:val="center"/>
              <w:rPr>
                <w:rFonts w:hint="eastAsia" w:ascii="仿宋" w:hAnsi="仿宋" w:eastAsia="仿宋"/>
                <w:b/>
                <w:color w:val="000000"/>
                <w:szCs w:val="21"/>
              </w:rPr>
            </w:pPr>
          </w:p>
        </w:tc>
      </w:tr>
      <w:tr w14:paraId="551F2E82">
        <w:trPr>
          <w:trHeight w:val="616" w:hRule="atLeast"/>
        </w:trPr>
        <w:tc>
          <w:tcPr>
            <w:tcW w:w="15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EF3A88D">
            <w:pPr>
              <w:tabs>
                <w:tab w:val="left" w:pos="360"/>
                <w:tab w:val="left" w:pos="540"/>
              </w:tabs>
              <w:wordWrap w:val="0"/>
              <w:autoSpaceDN w:val="0"/>
              <w:spacing w:before="156" w:after="156"/>
              <w:jc w:val="center"/>
              <w:rPr>
                <w:rFonts w:hint="eastAsia" w:ascii="仿宋" w:hAnsi="仿宋" w:eastAsia="仿宋"/>
                <w:b/>
                <w:color w:val="000000"/>
                <w:szCs w:val="21"/>
              </w:rPr>
            </w:pPr>
          </w:p>
        </w:tc>
        <w:tc>
          <w:tcPr>
            <w:tcW w:w="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495ECE3">
            <w:pPr>
              <w:tabs>
                <w:tab w:val="left" w:pos="360"/>
                <w:tab w:val="left" w:pos="540"/>
              </w:tabs>
              <w:wordWrap w:val="0"/>
              <w:autoSpaceDN w:val="0"/>
              <w:rPr>
                <w:rFonts w:hint="eastAsia" w:ascii="仿宋" w:hAnsi="仿宋" w:eastAsia="仿宋"/>
                <w:b/>
                <w:color w:val="000000"/>
                <w:spacing w:val="-26"/>
                <w:szCs w:val="21"/>
              </w:rPr>
            </w:pPr>
          </w:p>
        </w:tc>
        <w:tc>
          <w:tcPr>
            <w:tcW w:w="106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6AD74C4">
            <w:pPr>
              <w:tabs>
                <w:tab w:val="left" w:pos="360"/>
                <w:tab w:val="left" w:pos="540"/>
              </w:tabs>
              <w:wordWrap w:val="0"/>
              <w:autoSpaceDN w:val="0"/>
              <w:ind w:left="27"/>
              <w:jc w:val="center"/>
              <w:rPr>
                <w:rFonts w:hint="eastAsia" w:ascii="仿宋" w:hAnsi="仿宋" w:eastAsia="仿宋"/>
                <w:b/>
                <w:color w:val="000000"/>
                <w:szCs w:val="21"/>
              </w:rPr>
            </w:pPr>
          </w:p>
        </w:tc>
        <w:tc>
          <w:tcPr>
            <w:tcW w:w="1569" w:type="dxa"/>
            <w:gridSpan w:val="2"/>
            <w:tcBorders>
              <w:top w:val="single" w:color="000000" w:sz="4" w:space="0"/>
              <w:left w:val="single" w:color="000000" w:sz="4" w:space="0"/>
              <w:bottom w:val="single" w:color="000000" w:sz="4" w:space="0"/>
              <w:right w:val="single" w:color="000000" w:sz="4" w:space="0"/>
            </w:tcBorders>
            <w:vAlign w:val="center"/>
          </w:tcPr>
          <w:p w14:paraId="676554CC">
            <w:pPr>
              <w:tabs>
                <w:tab w:val="left" w:pos="360"/>
                <w:tab w:val="left" w:pos="540"/>
              </w:tabs>
              <w:wordWrap w:val="0"/>
              <w:autoSpaceDN w:val="0"/>
              <w:ind w:left="27"/>
              <w:jc w:val="center"/>
              <w:rPr>
                <w:rFonts w:hint="eastAsia" w:ascii="仿宋" w:hAnsi="仿宋" w:eastAsia="仿宋"/>
                <w:b/>
                <w:color w:val="000000"/>
                <w:szCs w:val="21"/>
              </w:rPr>
            </w:pP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35730EE5">
            <w:pPr>
              <w:tabs>
                <w:tab w:val="left" w:pos="360"/>
                <w:tab w:val="left" w:pos="540"/>
              </w:tabs>
              <w:wordWrap w:val="0"/>
              <w:autoSpaceDN w:val="0"/>
              <w:ind w:left="27"/>
              <w:jc w:val="center"/>
              <w:rPr>
                <w:rFonts w:hint="eastAsia" w:ascii="仿宋" w:hAnsi="仿宋" w:eastAsia="仿宋"/>
                <w:b/>
                <w:color w:val="000000"/>
                <w:szCs w:val="21"/>
              </w:rPr>
            </w:pPr>
          </w:p>
        </w:tc>
        <w:tc>
          <w:tcPr>
            <w:tcW w:w="2459" w:type="dxa"/>
            <w:gridSpan w:val="2"/>
            <w:tcBorders>
              <w:top w:val="single" w:color="000000" w:sz="4" w:space="0"/>
              <w:left w:val="single" w:color="000000" w:sz="4" w:space="0"/>
              <w:bottom w:val="single" w:color="000000" w:sz="4" w:space="0"/>
              <w:right w:val="single" w:color="000000" w:sz="4" w:space="0"/>
            </w:tcBorders>
            <w:vAlign w:val="center"/>
          </w:tcPr>
          <w:p w14:paraId="1A0F398A">
            <w:pPr>
              <w:tabs>
                <w:tab w:val="left" w:pos="360"/>
                <w:tab w:val="left" w:pos="540"/>
              </w:tabs>
              <w:wordWrap w:val="0"/>
              <w:autoSpaceDN w:val="0"/>
              <w:ind w:left="27"/>
              <w:jc w:val="center"/>
              <w:rPr>
                <w:rFonts w:hint="eastAsia" w:ascii="仿宋" w:hAnsi="仿宋" w:eastAsia="仿宋"/>
                <w:b/>
                <w:color w:val="000000"/>
                <w:szCs w:val="21"/>
              </w:rPr>
            </w:pPr>
          </w:p>
        </w:tc>
      </w:tr>
      <w:tr w14:paraId="434BF6E0">
        <w:trPr>
          <w:trHeight w:val="616" w:hRule="atLeast"/>
        </w:trPr>
        <w:tc>
          <w:tcPr>
            <w:tcW w:w="15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482717">
            <w:pPr>
              <w:tabs>
                <w:tab w:val="left" w:pos="360"/>
                <w:tab w:val="left" w:pos="540"/>
              </w:tabs>
              <w:wordWrap w:val="0"/>
              <w:autoSpaceDN w:val="0"/>
              <w:spacing w:before="156" w:after="156"/>
              <w:jc w:val="center"/>
              <w:rPr>
                <w:rFonts w:hint="eastAsia" w:ascii="仿宋" w:hAnsi="仿宋" w:eastAsia="仿宋"/>
                <w:b/>
                <w:color w:val="000000"/>
                <w:szCs w:val="21"/>
              </w:rPr>
            </w:pPr>
          </w:p>
        </w:tc>
        <w:tc>
          <w:tcPr>
            <w:tcW w:w="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3106C7A">
            <w:pPr>
              <w:tabs>
                <w:tab w:val="left" w:pos="360"/>
                <w:tab w:val="left" w:pos="540"/>
              </w:tabs>
              <w:wordWrap w:val="0"/>
              <w:autoSpaceDN w:val="0"/>
              <w:rPr>
                <w:rFonts w:hint="eastAsia" w:ascii="仿宋" w:hAnsi="仿宋" w:eastAsia="仿宋"/>
                <w:b/>
                <w:color w:val="000000"/>
                <w:spacing w:val="-26"/>
                <w:szCs w:val="21"/>
              </w:rPr>
            </w:pPr>
          </w:p>
        </w:tc>
        <w:tc>
          <w:tcPr>
            <w:tcW w:w="106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81E7D54">
            <w:pPr>
              <w:tabs>
                <w:tab w:val="left" w:pos="360"/>
                <w:tab w:val="left" w:pos="540"/>
              </w:tabs>
              <w:wordWrap w:val="0"/>
              <w:autoSpaceDN w:val="0"/>
              <w:ind w:left="27"/>
              <w:jc w:val="center"/>
              <w:rPr>
                <w:rFonts w:hint="eastAsia" w:ascii="仿宋" w:hAnsi="仿宋" w:eastAsia="仿宋"/>
                <w:b/>
                <w:color w:val="000000"/>
                <w:szCs w:val="21"/>
              </w:rPr>
            </w:pPr>
          </w:p>
        </w:tc>
        <w:tc>
          <w:tcPr>
            <w:tcW w:w="1569" w:type="dxa"/>
            <w:gridSpan w:val="2"/>
            <w:tcBorders>
              <w:top w:val="single" w:color="000000" w:sz="4" w:space="0"/>
              <w:left w:val="single" w:color="000000" w:sz="4" w:space="0"/>
              <w:bottom w:val="single" w:color="000000" w:sz="4" w:space="0"/>
              <w:right w:val="single" w:color="000000" w:sz="4" w:space="0"/>
            </w:tcBorders>
            <w:vAlign w:val="center"/>
          </w:tcPr>
          <w:p w14:paraId="24BAE6D8">
            <w:pPr>
              <w:tabs>
                <w:tab w:val="left" w:pos="360"/>
                <w:tab w:val="left" w:pos="540"/>
              </w:tabs>
              <w:wordWrap w:val="0"/>
              <w:autoSpaceDN w:val="0"/>
              <w:ind w:left="27"/>
              <w:jc w:val="center"/>
              <w:rPr>
                <w:rFonts w:hint="eastAsia" w:ascii="仿宋" w:hAnsi="仿宋" w:eastAsia="仿宋"/>
                <w:b/>
                <w:color w:val="000000"/>
                <w:szCs w:val="21"/>
              </w:rPr>
            </w:pP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3136B274">
            <w:pPr>
              <w:tabs>
                <w:tab w:val="left" w:pos="360"/>
                <w:tab w:val="left" w:pos="540"/>
              </w:tabs>
              <w:wordWrap w:val="0"/>
              <w:autoSpaceDN w:val="0"/>
              <w:ind w:left="27"/>
              <w:jc w:val="center"/>
              <w:rPr>
                <w:rFonts w:hint="eastAsia" w:ascii="仿宋" w:hAnsi="仿宋" w:eastAsia="仿宋"/>
                <w:b/>
                <w:color w:val="000000"/>
                <w:szCs w:val="21"/>
              </w:rPr>
            </w:pPr>
          </w:p>
        </w:tc>
        <w:tc>
          <w:tcPr>
            <w:tcW w:w="2459" w:type="dxa"/>
            <w:gridSpan w:val="2"/>
            <w:tcBorders>
              <w:top w:val="single" w:color="000000" w:sz="4" w:space="0"/>
              <w:left w:val="single" w:color="000000" w:sz="4" w:space="0"/>
              <w:bottom w:val="single" w:color="000000" w:sz="4" w:space="0"/>
              <w:right w:val="single" w:color="000000" w:sz="4" w:space="0"/>
            </w:tcBorders>
            <w:vAlign w:val="center"/>
          </w:tcPr>
          <w:p w14:paraId="1A68D8A5">
            <w:pPr>
              <w:tabs>
                <w:tab w:val="left" w:pos="360"/>
                <w:tab w:val="left" w:pos="540"/>
              </w:tabs>
              <w:wordWrap w:val="0"/>
              <w:autoSpaceDN w:val="0"/>
              <w:ind w:left="27"/>
              <w:jc w:val="center"/>
              <w:rPr>
                <w:rFonts w:hint="eastAsia" w:ascii="仿宋" w:hAnsi="仿宋" w:eastAsia="仿宋"/>
                <w:b/>
                <w:color w:val="000000"/>
                <w:szCs w:val="21"/>
              </w:rPr>
            </w:pPr>
          </w:p>
        </w:tc>
      </w:tr>
      <w:tr w14:paraId="74BA6743">
        <w:trPr>
          <w:trHeight w:val="616" w:hRule="atLeast"/>
        </w:trPr>
        <w:tc>
          <w:tcPr>
            <w:tcW w:w="15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44ACD69">
            <w:pPr>
              <w:tabs>
                <w:tab w:val="left" w:pos="360"/>
                <w:tab w:val="left" w:pos="540"/>
              </w:tabs>
              <w:wordWrap w:val="0"/>
              <w:autoSpaceDN w:val="0"/>
              <w:spacing w:before="156" w:after="156"/>
              <w:jc w:val="center"/>
              <w:rPr>
                <w:rFonts w:hint="eastAsia" w:ascii="仿宋" w:hAnsi="仿宋" w:eastAsia="仿宋"/>
                <w:b/>
                <w:color w:val="000000"/>
                <w:szCs w:val="21"/>
              </w:rPr>
            </w:pPr>
          </w:p>
        </w:tc>
        <w:tc>
          <w:tcPr>
            <w:tcW w:w="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4B70D69">
            <w:pPr>
              <w:tabs>
                <w:tab w:val="left" w:pos="360"/>
                <w:tab w:val="left" w:pos="540"/>
              </w:tabs>
              <w:wordWrap w:val="0"/>
              <w:autoSpaceDN w:val="0"/>
              <w:rPr>
                <w:rFonts w:hint="eastAsia" w:ascii="仿宋" w:hAnsi="仿宋" w:eastAsia="仿宋"/>
                <w:b/>
                <w:color w:val="000000"/>
                <w:spacing w:val="-26"/>
                <w:szCs w:val="21"/>
              </w:rPr>
            </w:pPr>
          </w:p>
        </w:tc>
        <w:tc>
          <w:tcPr>
            <w:tcW w:w="106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D8A4DF0">
            <w:pPr>
              <w:tabs>
                <w:tab w:val="left" w:pos="360"/>
                <w:tab w:val="left" w:pos="540"/>
              </w:tabs>
              <w:wordWrap w:val="0"/>
              <w:autoSpaceDN w:val="0"/>
              <w:ind w:left="27"/>
              <w:jc w:val="center"/>
              <w:rPr>
                <w:rFonts w:hint="eastAsia" w:ascii="仿宋" w:hAnsi="仿宋" w:eastAsia="仿宋"/>
                <w:b/>
                <w:color w:val="000000"/>
                <w:szCs w:val="21"/>
              </w:rPr>
            </w:pPr>
          </w:p>
        </w:tc>
        <w:tc>
          <w:tcPr>
            <w:tcW w:w="1569" w:type="dxa"/>
            <w:gridSpan w:val="2"/>
            <w:tcBorders>
              <w:top w:val="single" w:color="000000" w:sz="4" w:space="0"/>
              <w:left w:val="single" w:color="000000" w:sz="4" w:space="0"/>
              <w:bottom w:val="single" w:color="000000" w:sz="4" w:space="0"/>
              <w:right w:val="single" w:color="000000" w:sz="4" w:space="0"/>
            </w:tcBorders>
            <w:vAlign w:val="center"/>
          </w:tcPr>
          <w:p w14:paraId="0DDCAD08">
            <w:pPr>
              <w:tabs>
                <w:tab w:val="left" w:pos="360"/>
                <w:tab w:val="left" w:pos="540"/>
              </w:tabs>
              <w:wordWrap w:val="0"/>
              <w:autoSpaceDN w:val="0"/>
              <w:ind w:left="27"/>
              <w:jc w:val="center"/>
              <w:rPr>
                <w:rFonts w:hint="eastAsia" w:ascii="仿宋" w:hAnsi="仿宋" w:eastAsia="仿宋"/>
                <w:b/>
                <w:color w:val="000000"/>
                <w:szCs w:val="21"/>
              </w:rPr>
            </w:pP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65E6D243">
            <w:pPr>
              <w:tabs>
                <w:tab w:val="left" w:pos="360"/>
                <w:tab w:val="left" w:pos="540"/>
              </w:tabs>
              <w:wordWrap w:val="0"/>
              <w:autoSpaceDN w:val="0"/>
              <w:ind w:left="27"/>
              <w:jc w:val="center"/>
              <w:rPr>
                <w:rFonts w:hint="eastAsia" w:ascii="仿宋" w:hAnsi="仿宋" w:eastAsia="仿宋"/>
                <w:b/>
                <w:color w:val="000000"/>
                <w:szCs w:val="21"/>
              </w:rPr>
            </w:pPr>
          </w:p>
        </w:tc>
        <w:tc>
          <w:tcPr>
            <w:tcW w:w="2459" w:type="dxa"/>
            <w:gridSpan w:val="2"/>
            <w:tcBorders>
              <w:top w:val="single" w:color="000000" w:sz="4" w:space="0"/>
              <w:left w:val="single" w:color="000000" w:sz="4" w:space="0"/>
              <w:bottom w:val="single" w:color="000000" w:sz="4" w:space="0"/>
              <w:right w:val="single" w:color="000000" w:sz="4" w:space="0"/>
            </w:tcBorders>
            <w:vAlign w:val="center"/>
          </w:tcPr>
          <w:p w14:paraId="631D43AE">
            <w:pPr>
              <w:tabs>
                <w:tab w:val="left" w:pos="360"/>
                <w:tab w:val="left" w:pos="540"/>
              </w:tabs>
              <w:wordWrap w:val="0"/>
              <w:autoSpaceDN w:val="0"/>
              <w:ind w:left="27"/>
              <w:jc w:val="center"/>
              <w:rPr>
                <w:rFonts w:hint="eastAsia" w:ascii="仿宋" w:hAnsi="仿宋" w:eastAsia="仿宋"/>
                <w:b/>
                <w:color w:val="000000"/>
                <w:szCs w:val="21"/>
              </w:rPr>
            </w:pPr>
          </w:p>
        </w:tc>
      </w:tr>
      <w:tr w14:paraId="5917DFBC">
        <w:trPr>
          <w:trHeight w:val="616" w:hRule="atLeast"/>
        </w:trPr>
        <w:tc>
          <w:tcPr>
            <w:tcW w:w="15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E187B9D">
            <w:pPr>
              <w:tabs>
                <w:tab w:val="left" w:pos="360"/>
                <w:tab w:val="left" w:pos="540"/>
              </w:tabs>
              <w:wordWrap w:val="0"/>
              <w:autoSpaceDN w:val="0"/>
              <w:spacing w:before="156" w:after="156"/>
              <w:jc w:val="center"/>
              <w:rPr>
                <w:rFonts w:hint="eastAsia" w:ascii="仿宋" w:hAnsi="仿宋" w:eastAsia="仿宋"/>
                <w:b/>
                <w:color w:val="000000"/>
                <w:szCs w:val="21"/>
              </w:rPr>
            </w:pPr>
          </w:p>
        </w:tc>
        <w:tc>
          <w:tcPr>
            <w:tcW w:w="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C4AFCB0">
            <w:pPr>
              <w:tabs>
                <w:tab w:val="left" w:pos="360"/>
                <w:tab w:val="left" w:pos="540"/>
              </w:tabs>
              <w:wordWrap w:val="0"/>
              <w:autoSpaceDN w:val="0"/>
              <w:rPr>
                <w:rFonts w:hint="eastAsia" w:ascii="仿宋" w:hAnsi="仿宋" w:eastAsia="仿宋"/>
                <w:b/>
                <w:color w:val="000000"/>
                <w:spacing w:val="-26"/>
                <w:szCs w:val="21"/>
              </w:rPr>
            </w:pPr>
          </w:p>
        </w:tc>
        <w:tc>
          <w:tcPr>
            <w:tcW w:w="106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CCF727">
            <w:pPr>
              <w:tabs>
                <w:tab w:val="left" w:pos="360"/>
                <w:tab w:val="left" w:pos="540"/>
              </w:tabs>
              <w:wordWrap w:val="0"/>
              <w:autoSpaceDN w:val="0"/>
              <w:ind w:left="27"/>
              <w:jc w:val="center"/>
              <w:rPr>
                <w:rFonts w:hint="eastAsia" w:ascii="仿宋" w:hAnsi="仿宋" w:eastAsia="仿宋"/>
                <w:b/>
                <w:color w:val="000000"/>
                <w:szCs w:val="21"/>
              </w:rPr>
            </w:pPr>
          </w:p>
        </w:tc>
        <w:tc>
          <w:tcPr>
            <w:tcW w:w="1569" w:type="dxa"/>
            <w:gridSpan w:val="2"/>
            <w:tcBorders>
              <w:top w:val="single" w:color="000000" w:sz="4" w:space="0"/>
              <w:left w:val="single" w:color="000000" w:sz="4" w:space="0"/>
              <w:bottom w:val="single" w:color="000000" w:sz="4" w:space="0"/>
              <w:right w:val="single" w:color="000000" w:sz="4" w:space="0"/>
            </w:tcBorders>
            <w:vAlign w:val="center"/>
          </w:tcPr>
          <w:p w14:paraId="49327FE4">
            <w:pPr>
              <w:tabs>
                <w:tab w:val="left" w:pos="360"/>
                <w:tab w:val="left" w:pos="540"/>
              </w:tabs>
              <w:wordWrap w:val="0"/>
              <w:autoSpaceDN w:val="0"/>
              <w:ind w:left="27"/>
              <w:jc w:val="center"/>
              <w:rPr>
                <w:rFonts w:hint="eastAsia" w:ascii="仿宋" w:hAnsi="仿宋" w:eastAsia="仿宋"/>
                <w:b/>
                <w:color w:val="000000"/>
                <w:szCs w:val="21"/>
              </w:rPr>
            </w:pP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316116CF">
            <w:pPr>
              <w:tabs>
                <w:tab w:val="left" w:pos="360"/>
                <w:tab w:val="left" w:pos="540"/>
              </w:tabs>
              <w:wordWrap w:val="0"/>
              <w:autoSpaceDN w:val="0"/>
              <w:ind w:left="27"/>
              <w:jc w:val="center"/>
              <w:rPr>
                <w:rFonts w:hint="eastAsia" w:ascii="仿宋" w:hAnsi="仿宋" w:eastAsia="仿宋"/>
                <w:b/>
                <w:color w:val="000000"/>
                <w:szCs w:val="21"/>
              </w:rPr>
            </w:pPr>
          </w:p>
        </w:tc>
        <w:tc>
          <w:tcPr>
            <w:tcW w:w="2459" w:type="dxa"/>
            <w:gridSpan w:val="2"/>
            <w:tcBorders>
              <w:top w:val="single" w:color="000000" w:sz="4" w:space="0"/>
              <w:left w:val="single" w:color="000000" w:sz="4" w:space="0"/>
              <w:bottom w:val="single" w:color="000000" w:sz="4" w:space="0"/>
              <w:right w:val="single" w:color="000000" w:sz="4" w:space="0"/>
            </w:tcBorders>
            <w:vAlign w:val="center"/>
          </w:tcPr>
          <w:p w14:paraId="74B4D9E3">
            <w:pPr>
              <w:tabs>
                <w:tab w:val="left" w:pos="360"/>
                <w:tab w:val="left" w:pos="540"/>
              </w:tabs>
              <w:wordWrap w:val="0"/>
              <w:autoSpaceDN w:val="0"/>
              <w:ind w:left="27"/>
              <w:jc w:val="center"/>
              <w:rPr>
                <w:rFonts w:hint="eastAsia" w:ascii="仿宋" w:hAnsi="仿宋" w:eastAsia="仿宋"/>
                <w:b/>
                <w:color w:val="000000"/>
                <w:szCs w:val="21"/>
              </w:rPr>
            </w:pPr>
          </w:p>
        </w:tc>
      </w:tr>
      <w:tr w14:paraId="7D868433">
        <w:trPr>
          <w:trHeight w:val="616" w:hRule="atLeast"/>
        </w:trPr>
        <w:tc>
          <w:tcPr>
            <w:tcW w:w="15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3EF1C52">
            <w:pPr>
              <w:tabs>
                <w:tab w:val="left" w:pos="360"/>
                <w:tab w:val="left" w:pos="540"/>
              </w:tabs>
              <w:wordWrap w:val="0"/>
              <w:autoSpaceDN w:val="0"/>
              <w:spacing w:before="156" w:after="156"/>
              <w:jc w:val="center"/>
              <w:rPr>
                <w:rFonts w:hint="eastAsia" w:ascii="仿宋" w:hAnsi="仿宋" w:eastAsia="仿宋"/>
                <w:b/>
                <w:color w:val="000000"/>
                <w:szCs w:val="21"/>
              </w:rPr>
            </w:pPr>
          </w:p>
        </w:tc>
        <w:tc>
          <w:tcPr>
            <w:tcW w:w="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71E3448">
            <w:pPr>
              <w:tabs>
                <w:tab w:val="left" w:pos="360"/>
                <w:tab w:val="left" w:pos="540"/>
              </w:tabs>
              <w:wordWrap w:val="0"/>
              <w:autoSpaceDN w:val="0"/>
              <w:rPr>
                <w:rFonts w:hint="eastAsia" w:ascii="仿宋" w:hAnsi="仿宋" w:eastAsia="仿宋"/>
                <w:b/>
                <w:color w:val="000000"/>
                <w:spacing w:val="-26"/>
                <w:szCs w:val="21"/>
              </w:rPr>
            </w:pPr>
          </w:p>
        </w:tc>
        <w:tc>
          <w:tcPr>
            <w:tcW w:w="106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CC8745E">
            <w:pPr>
              <w:tabs>
                <w:tab w:val="left" w:pos="360"/>
                <w:tab w:val="left" w:pos="540"/>
              </w:tabs>
              <w:wordWrap w:val="0"/>
              <w:autoSpaceDN w:val="0"/>
              <w:ind w:left="27"/>
              <w:jc w:val="center"/>
              <w:rPr>
                <w:rFonts w:hint="eastAsia" w:ascii="仿宋" w:hAnsi="仿宋" w:eastAsia="仿宋"/>
                <w:b/>
                <w:color w:val="000000"/>
                <w:szCs w:val="21"/>
              </w:rPr>
            </w:pPr>
          </w:p>
        </w:tc>
        <w:tc>
          <w:tcPr>
            <w:tcW w:w="1569" w:type="dxa"/>
            <w:gridSpan w:val="2"/>
            <w:tcBorders>
              <w:top w:val="single" w:color="000000" w:sz="4" w:space="0"/>
              <w:left w:val="single" w:color="000000" w:sz="4" w:space="0"/>
              <w:bottom w:val="single" w:color="000000" w:sz="4" w:space="0"/>
              <w:right w:val="single" w:color="000000" w:sz="4" w:space="0"/>
            </w:tcBorders>
            <w:vAlign w:val="center"/>
          </w:tcPr>
          <w:p w14:paraId="2124F532">
            <w:pPr>
              <w:tabs>
                <w:tab w:val="left" w:pos="360"/>
                <w:tab w:val="left" w:pos="540"/>
              </w:tabs>
              <w:wordWrap w:val="0"/>
              <w:autoSpaceDN w:val="0"/>
              <w:ind w:left="27"/>
              <w:jc w:val="center"/>
              <w:rPr>
                <w:rFonts w:hint="eastAsia" w:ascii="仿宋" w:hAnsi="仿宋" w:eastAsia="仿宋"/>
                <w:b/>
                <w:color w:val="000000"/>
                <w:szCs w:val="21"/>
              </w:rPr>
            </w:pP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21DF37BD">
            <w:pPr>
              <w:tabs>
                <w:tab w:val="left" w:pos="360"/>
                <w:tab w:val="left" w:pos="540"/>
              </w:tabs>
              <w:wordWrap w:val="0"/>
              <w:autoSpaceDN w:val="0"/>
              <w:ind w:left="27"/>
              <w:jc w:val="center"/>
              <w:rPr>
                <w:rFonts w:hint="eastAsia" w:ascii="仿宋" w:hAnsi="仿宋" w:eastAsia="仿宋"/>
                <w:b/>
                <w:color w:val="000000"/>
                <w:szCs w:val="21"/>
              </w:rPr>
            </w:pPr>
          </w:p>
        </w:tc>
        <w:tc>
          <w:tcPr>
            <w:tcW w:w="2459" w:type="dxa"/>
            <w:gridSpan w:val="2"/>
            <w:tcBorders>
              <w:top w:val="single" w:color="000000" w:sz="4" w:space="0"/>
              <w:left w:val="single" w:color="000000" w:sz="4" w:space="0"/>
              <w:bottom w:val="single" w:color="000000" w:sz="4" w:space="0"/>
              <w:right w:val="single" w:color="000000" w:sz="4" w:space="0"/>
            </w:tcBorders>
            <w:vAlign w:val="center"/>
          </w:tcPr>
          <w:p w14:paraId="0B6A0676">
            <w:pPr>
              <w:tabs>
                <w:tab w:val="left" w:pos="360"/>
                <w:tab w:val="left" w:pos="540"/>
              </w:tabs>
              <w:wordWrap w:val="0"/>
              <w:autoSpaceDN w:val="0"/>
              <w:ind w:left="27"/>
              <w:jc w:val="center"/>
              <w:rPr>
                <w:rFonts w:hint="eastAsia" w:ascii="仿宋" w:hAnsi="仿宋" w:eastAsia="仿宋"/>
                <w:b/>
                <w:color w:val="000000"/>
                <w:szCs w:val="21"/>
              </w:rPr>
            </w:pPr>
          </w:p>
        </w:tc>
      </w:tr>
      <w:tr w14:paraId="5EE028F9">
        <w:trPr>
          <w:trHeight w:val="616" w:hRule="atLeast"/>
        </w:trPr>
        <w:tc>
          <w:tcPr>
            <w:tcW w:w="15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C8AA698">
            <w:pPr>
              <w:tabs>
                <w:tab w:val="left" w:pos="360"/>
                <w:tab w:val="left" w:pos="540"/>
              </w:tabs>
              <w:wordWrap w:val="0"/>
              <w:autoSpaceDN w:val="0"/>
              <w:spacing w:before="156" w:after="156"/>
              <w:jc w:val="center"/>
              <w:rPr>
                <w:rFonts w:hint="eastAsia" w:ascii="仿宋" w:hAnsi="仿宋" w:eastAsia="仿宋"/>
                <w:b/>
                <w:color w:val="000000"/>
                <w:szCs w:val="21"/>
              </w:rPr>
            </w:pPr>
          </w:p>
        </w:tc>
        <w:tc>
          <w:tcPr>
            <w:tcW w:w="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E25D7AE">
            <w:pPr>
              <w:tabs>
                <w:tab w:val="left" w:pos="360"/>
                <w:tab w:val="left" w:pos="540"/>
              </w:tabs>
              <w:wordWrap w:val="0"/>
              <w:autoSpaceDN w:val="0"/>
              <w:rPr>
                <w:rFonts w:hint="eastAsia" w:ascii="仿宋" w:hAnsi="仿宋" w:eastAsia="仿宋"/>
                <w:b/>
                <w:color w:val="000000"/>
                <w:spacing w:val="-26"/>
                <w:szCs w:val="21"/>
              </w:rPr>
            </w:pPr>
          </w:p>
        </w:tc>
        <w:tc>
          <w:tcPr>
            <w:tcW w:w="106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CD00C78">
            <w:pPr>
              <w:tabs>
                <w:tab w:val="left" w:pos="360"/>
                <w:tab w:val="left" w:pos="540"/>
              </w:tabs>
              <w:wordWrap w:val="0"/>
              <w:autoSpaceDN w:val="0"/>
              <w:ind w:left="27"/>
              <w:jc w:val="center"/>
              <w:rPr>
                <w:rFonts w:hint="eastAsia" w:ascii="仿宋" w:hAnsi="仿宋" w:eastAsia="仿宋"/>
                <w:b/>
                <w:color w:val="000000"/>
                <w:szCs w:val="21"/>
              </w:rPr>
            </w:pPr>
          </w:p>
        </w:tc>
        <w:tc>
          <w:tcPr>
            <w:tcW w:w="1569" w:type="dxa"/>
            <w:gridSpan w:val="2"/>
            <w:tcBorders>
              <w:top w:val="single" w:color="000000" w:sz="4" w:space="0"/>
              <w:left w:val="single" w:color="000000" w:sz="4" w:space="0"/>
              <w:bottom w:val="single" w:color="000000" w:sz="4" w:space="0"/>
              <w:right w:val="single" w:color="000000" w:sz="4" w:space="0"/>
            </w:tcBorders>
            <w:vAlign w:val="center"/>
          </w:tcPr>
          <w:p w14:paraId="047B44C5">
            <w:pPr>
              <w:tabs>
                <w:tab w:val="left" w:pos="360"/>
                <w:tab w:val="left" w:pos="540"/>
              </w:tabs>
              <w:wordWrap w:val="0"/>
              <w:autoSpaceDN w:val="0"/>
              <w:ind w:left="27"/>
              <w:jc w:val="center"/>
              <w:rPr>
                <w:rFonts w:hint="eastAsia" w:ascii="仿宋" w:hAnsi="仿宋" w:eastAsia="仿宋"/>
                <w:b/>
                <w:color w:val="000000"/>
                <w:szCs w:val="21"/>
              </w:rPr>
            </w:pP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0809DFB5">
            <w:pPr>
              <w:tabs>
                <w:tab w:val="left" w:pos="360"/>
                <w:tab w:val="left" w:pos="540"/>
              </w:tabs>
              <w:wordWrap w:val="0"/>
              <w:autoSpaceDN w:val="0"/>
              <w:ind w:left="27"/>
              <w:jc w:val="center"/>
              <w:rPr>
                <w:rFonts w:hint="eastAsia" w:ascii="仿宋" w:hAnsi="仿宋" w:eastAsia="仿宋"/>
                <w:b/>
                <w:color w:val="000000"/>
                <w:szCs w:val="21"/>
              </w:rPr>
            </w:pPr>
          </w:p>
        </w:tc>
        <w:tc>
          <w:tcPr>
            <w:tcW w:w="2459" w:type="dxa"/>
            <w:gridSpan w:val="2"/>
            <w:tcBorders>
              <w:top w:val="single" w:color="000000" w:sz="4" w:space="0"/>
              <w:left w:val="single" w:color="000000" w:sz="4" w:space="0"/>
              <w:bottom w:val="single" w:color="000000" w:sz="4" w:space="0"/>
              <w:right w:val="single" w:color="000000" w:sz="4" w:space="0"/>
            </w:tcBorders>
            <w:vAlign w:val="center"/>
          </w:tcPr>
          <w:p w14:paraId="7DD7E7AF">
            <w:pPr>
              <w:tabs>
                <w:tab w:val="left" w:pos="360"/>
                <w:tab w:val="left" w:pos="540"/>
              </w:tabs>
              <w:wordWrap w:val="0"/>
              <w:autoSpaceDN w:val="0"/>
              <w:ind w:left="27"/>
              <w:jc w:val="center"/>
              <w:rPr>
                <w:rFonts w:hint="eastAsia" w:ascii="仿宋" w:hAnsi="仿宋" w:eastAsia="仿宋"/>
                <w:b/>
                <w:color w:val="000000"/>
                <w:szCs w:val="21"/>
              </w:rPr>
            </w:pPr>
          </w:p>
        </w:tc>
      </w:tr>
      <w:tr w14:paraId="76AF2E93">
        <w:trPr>
          <w:trHeight w:val="616" w:hRule="atLeast"/>
        </w:trPr>
        <w:tc>
          <w:tcPr>
            <w:tcW w:w="15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890B0CC">
            <w:pPr>
              <w:tabs>
                <w:tab w:val="left" w:pos="360"/>
                <w:tab w:val="left" w:pos="540"/>
              </w:tabs>
              <w:wordWrap w:val="0"/>
              <w:autoSpaceDN w:val="0"/>
              <w:spacing w:before="156" w:after="156"/>
              <w:jc w:val="center"/>
              <w:rPr>
                <w:rFonts w:hint="eastAsia" w:ascii="仿宋" w:hAnsi="仿宋" w:eastAsia="仿宋"/>
                <w:b/>
                <w:color w:val="000000"/>
                <w:szCs w:val="21"/>
              </w:rPr>
            </w:pPr>
          </w:p>
        </w:tc>
        <w:tc>
          <w:tcPr>
            <w:tcW w:w="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1DB61DE">
            <w:pPr>
              <w:tabs>
                <w:tab w:val="left" w:pos="360"/>
                <w:tab w:val="left" w:pos="540"/>
              </w:tabs>
              <w:wordWrap w:val="0"/>
              <w:autoSpaceDN w:val="0"/>
              <w:rPr>
                <w:rFonts w:hint="eastAsia" w:ascii="仿宋" w:hAnsi="仿宋" w:eastAsia="仿宋"/>
                <w:b/>
                <w:color w:val="000000"/>
                <w:spacing w:val="-26"/>
                <w:szCs w:val="21"/>
              </w:rPr>
            </w:pPr>
          </w:p>
        </w:tc>
        <w:tc>
          <w:tcPr>
            <w:tcW w:w="106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4660BC">
            <w:pPr>
              <w:tabs>
                <w:tab w:val="left" w:pos="360"/>
                <w:tab w:val="left" w:pos="540"/>
              </w:tabs>
              <w:wordWrap w:val="0"/>
              <w:autoSpaceDN w:val="0"/>
              <w:ind w:left="27"/>
              <w:jc w:val="center"/>
              <w:rPr>
                <w:rFonts w:hint="eastAsia" w:ascii="仿宋" w:hAnsi="仿宋" w:eastAsia="仿宋"/>
                <w:b/>
                <w:color w:val="000000"/>
                <w:szCs w:val="21"/>
              </w:rPr>
            </w:pPr>
          </w:p>
        </w:tc>
        <w:tc>
          <w:tcPr>
            <w:tcW w:w="1569" w:type="dxa"/>
            <w:gridSpan w:val="2"/>
            <w:tcBorders>
              <w:top w:val="single" w:color="000000" w:sz="4" w:space="0"/>
              <w:left w:val="single" w:color="000000" w:sz="4" w:space="0"/>
              <w:bottom w:val="single" w:color="000000" w:sz="4" w:space="0"/>
              <w:right w:val="single" w:color="000000" w:sz="4" w:space="0"/>
            </w:tcBorders>
            <w:vAlign w:val="center"/>
          </w:tcPr>
          <w:p w14:paraId="5EF9D307">
            <w:pPr>
              <w:tabs>
                <w:tab w:val="left" w:pos="360"/>
                <w:tab w:val="left" w:pos="540"/>
              </w:tabs>
              <w:wordWrap w:val="0"/>
              <w:autoSpaceDN w:val="0"/>
              <w:ind w:left="27"/>
              <w:jc w:val="center"/>
              <w:rPr>
                <w:rFonts w:hint="eastAsia" w:ascii="仿宋" w:hAnsi="仿宋" w:eastAsia="仿宋"/>
                <w:b/>
                <w:color w:val="000000"/>
                <w:szCs w:val="21"/>
              </w:rPr>
            </w:pP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31219F5E">
            <w:pPr>
              <w:tabs>
                <w:tab w:val="left" w:pos="360"/>
                <w:tab w:val="left" w:pos="540"/>
              </w:tabs>
              <w:wordWrap w:val="0"/>
              <w:autoSpaceDN w:val="0"/>
              <w:ind w:left="27"/>
              <w:jc w:val="center"/>
              <w:rPr>
                <w:rFonts w:hint="eastAsia" w:ascii="仿宋" w:hAnsi="仿宋" w:eastAsia="仿宋"/>
                <w:b/>
                <w:color w:val="000000"/>
                <w:szCs w:val="21"/>
              </w:rPr>
            </w:pPr>
          </w:p>
        </w:tc>
        <w:tc>
          <w:tcPr>
            <w:tcW w:w="2459" w:type="dxa"/>
            <w:gridSpan w:val="2"/>
            <w:tcBorders>
              <w:top w:val="single" w:color="000000" w:sz="4" w:space="0"/>
              <w:left w:val="single" w:color="000000" w:sz="4" w:space="0"/>
              <w:bottom w:val="single" w:color="000000" w:sz="4" w:space="0"/>
              <w:right w:val="single" w:color="000000" w:sz="4" w:space="0"/>
            </w:tcBorders>
            <w:vAlign w:val="center"/>
          </w:tcPr>
          <w:p w14:paraId="71EB9B3C">
            <w:pPr>
              <w:tabs>
                <w:tab w:val="left" w:pos="360"/>
                <w:tab w:val="left" w:pos="540"/>
              </w:tabs>
              <w:wordWrap w:val="0"/>
              <w:autoSpaceDN w:val="0"/>
              <w:ind w:left="27"/>
              <w:jc w:val="center"/>
              <w:rPr>
                <w:rFonts w:hint="eastAsia" w:ascii="仿宋" w:hAnsi="仿宋" w:eastAsia="仿宋"/>
                <w:b/>
                <w:color w:val="000000"/>
                <w:szCs w:val="21"/>
              </w:rPr>
            </w:pPr>
          </w:p>
        </w:tc>
      </w:tr>
      <w:tr w14:paraId="4FC88BF5">
        <w:trPr>
          <w:trHeight w:val="616" w:hRule="atLeast"/>
        </w:trPr>
        <w:tc>
          <w:tcPr>
            <w:tcW w:w="155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9ABF41">
            <w:pPr>
              <w:tabs>
                <w:tab w:val="left" w:pos="360"/>
                <w:tab w:val="left" w:pos="540"/>
              </w:tabs>
              <w:wordWrap w:val="0"/>
              <w:autoSpaceDN w:val="0"/>
              <w:spacing w:before="156" w:after="156"/>
              <w:jc w:val="center"/>
              <w:rPr>
                <w:rFonts w:hint="eastAsia" w:ascii="仿宋" w:hAnsi="仿宋" w:eastAsia="仿宋"/>
                <w:b/>
                <w:color w:val="000000"/>
                <w:szCs w:val="21"/>
              </w:rPr>
            </w:pPr>
          </w:p>
        </w:tc>
        <w:tc>
          <w:tcPr>
            <w:tcW w:w="76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A7F237">
            <w:pPr>
              <w:tabs>
                <w:tab w:val="left" w:pos="360"/>
                <w:tab w:val="left" w:pos="540"/>
              </w:tabs>
              <w:wordWrap w:val="0"/>
              <w:autoSpaceDN w:val="0"/>
              <w:rPr>
                <w:rFonts w:hint="eastAsia" w:ascii="仿宋" w:hAnsi="仿宋" w:eastAsia="仿宋"/>
                <w:b/>
                <w:color w:val="000000"/>
                <w:spacing w:val="-26"/>
                <w:szCs w:val="21"/>
              </w:rPr>
            </w:pPr>
          </w:p>
        </w:tc>
        <w:tc>
          <w:tcPr>
            <w:tcW w:w="106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03D40A">
            <w:pPr>
              <w:tabs>
                <w:tab w:val="left" w:pos="360"/>
                <w:tab w:val="left" w:pos="540"/>
              </w:tabs>
              <w:wordWrap w:val="0"/>
              <w:autoSpaceDN w:val="0"/>
              <w:ind w:left="27"/>
              <w:jc w:val="center"/>
              <w:rPr>
                <w:rFonts w:hint="eastAsia" w:ascii="仿宋" w:hAnsi="仿宋" w:eastAsia="仿宋"/>
                <w:b/>
                <w:color w:val="000000"/>
                <w:szCs w:val="21"/>
              </w:rPr>
            </w:pPr>
          </w:p>
        </w:tc>
        <w:tc>
          <w:tcPr>
            <w:tcW w:w="1569" w:type="dxa"/>
            <w:gridSpan w:val="2"/>
            <w:tcBorders>
              <w:top w:val="single" w:color="000000" w:sz="4" w:space="0"/>
              <w:left w:val="single" w:color="000000" w:sz="4" w:space="0"/>
              <w:bottom w:val="single" w:color="000000" w:sz="4" w:space="0"/>
              <w:right w:val="single" w:color="000000" w:sz="4" w:space="0"/>
            </w:tcBorders>
            <w:vAlign w:val="center"/>
          </w:tcPr>
          <w:p w14:paraId="1BEA55FC">
            <w:pPr>
              <w:tabs>
                <w:tab w:val="left" w:pos="360"/>
                <w:tab w:val="left" w:pos="540"/>
              </w:tabs>
              <w:wordWrap w:val="0"/>
              <w:autoSpaceDN w:val="0"/>
              <w:ind w:left="27"/>
              <w:jc w:val="center"/>
              <w:rPr>
                <w:rFonts w:hint="eastAsia" w:ascii="仿宋" w:hAnsi="仿宋" w:eastAsia="仿宋"/>
                <w:b/>
                <w:color w:val="000000"/>
                <w:szCs w:val="21"/>
              </w:rPr>
            </w:pPr>
          </w:p>
        </w:tc>
        <w:tc>
          <w:tcPr>
            <w:tcW w:w="1881" w:type="dxa"/>
            <w:gridSpan w:val="2"/>
            <w:tcBorders>
              <w:top w:val="single" w:color="000000" w:sz="4" w:space="0"/>
              <w:left w:val="single" w:color="000000" w:sz="4" w:space="0"/>
              <w:bottom w:val="single" w:color="000000" w:sz="4" w:space="0"/>
              <w:right w:val="single" w:color="000000" w:sz="4" w:space="0"/>
            </w:tcBorders>
            <w:vAlign w:val="center"/>
          </w:tcPr>
          <w:p w14:paraId="07F15507">
            <w:pPr>
              <w:tabs>
                <w:tab w:val="left" w:pos="360"/>
                <w:tab w:val="left" w:pos="540"/>
              </w:tabs>
              <w:wordWrap w:val="0"/>
              <w:autoSpaceDN w:val="0"/>
              <w:ind w:left="27"/>
              <w:jc w:val="center"/>
              <w:rPr>
                <w:rFonts w:hint="eastAsia" w:ascii="仿宋" w:hAnsi="仿宋" w:eastAsia="仿宋"/>
                <w:b/>
                <w:color w:val="000000"/>
                <w:szCs w:val="21"/>
              </w:rPr>
            </w:pPr>
          </w:p>
        </w:tc>
        <w:tc>
          <w:tcPr>
            <w:tcW w:w="2459" w:type="dxa"/>
            <w:gridSpan w:val="2"/>
            <w:tcBorders>
              <w:top w:val="single" w:color="000000" w:sz="4" w:space="0"/>
              <w:left w:val="single" w:color="000000" w:sz="4" w:space="0"/>
              <w:bottom w:val="single" w:color="000000" w:sz="4" w:space="0"/>
              <w:right w:val="single" w:color="000000" w:sz="4" w:space="0"/>
            </w:tcBorders>
            <w:vAlign w:val="center"/>
          </w:tcPr>
          <w:p w14:paraId="5057B506">
            <w:pPr>
              <w:tabs>
                <w:tab w:val="left" w:pos="360"/>
                <w:tab w:val="left" w:pos="540"/>
              </w:tabs>
              <w:wordWrap w:val="0"/>
              <w:autoSpaceDN w:val="0"/>
              <w:ind w:left="27"/>
              <w:jc w:val="center"/>
              <w:rPr>
                <w:rFonts w:hint="eastAsia" w:ascii="仿宋" w:hAnsi="仿宋" w:eastAsia="仿宋"/>
                <w:b/>
                <w:color w:val="000000"/>
                <w:szCs w:val="21"/>
              </w:rPr>
            </w:pPr>
          </w:p>
        </w:tc>
      </w:tr>
      <w:tr w14:paraId="51EA567B">
        <w:trPr>
          <w:trHeight w:val="1296" w:hRule="atLeast"/>
        </w:trPr>
        <w:tc>
          <w:tcPr>
            <w:tcW w:w="4490"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AE1B9B">
            <w:pPr>
              <w:tabs>
                <w:tab w:val="left" w:pos="360"/>
                <w:tab w:val="left" w:pos="540"/>
              </w:tabs>
              <w:wordWrap w:val="0"/>
              <w:autoSpaceDN w:val="0"/>
              <w:rPr>
                <w:rFonts w:hint="eastAsia" w:ascii="宋体" w:hAnsi="宋体"/>
                <w:b/>
                <w:color w:val="000000"/>
                <w:szCs w:val="21"/>
              </w:rPr>
            </w:pPr>
            <w:r>
              <w:rPr>
                <w:rFonts w:hint="eastAsia" w:ascii="宋体" w:hAnsi="宋体"/>
                <w:b/>
                <w:color w:val="000000"/>
                <w:szCs w:val="21"/>
              </w:rPr>
              <w:t>报名程序：</w:t>
            </w:r>
          </w:p>
          <w:p w14:paraId="4165EED6">
            <w:pPr>
              <w:tabs>
                <w:tab w:val="left" w:pos="360"/>
                <w:tab w:val="left" w:pos="540"/>
              </w:tabs>
              <w:autoSpaceDN w:val="0"/>
              <w:ind w:left="27"/>
              <w:jc w:val="left"/>
              <w:rPr>
                <w:rFonts w:hint="eastAsia" w:ascii="宋体" w:hAnsi="宋体"/>
                <w:bCs/>
                <w:color w:val="000000"/>
                <w:szCs w:val="21"/>
              </w:rPr>
            </w:pPr>
            <w:r>
              <w:rPr>
                <w:rFonts w:hint="eastAsia" w:ascii="宋体" w:hAnsi="宋体"/>
                <w:bCs/>
                <w:color w:val="000000"/>
                <w:szCs w:val="21"/>
              </w:rPr>
              <w:t>培训费支付：刷卡/支付宝/微信/汇款，其中院外培训不支持刷卡。食宿费现场交纳。</w:t>
            </w:r>
          </w:p>
        </w:tc>
        <w:tc>
          <w:tcPr>
            <w:tcW w:w="4807"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E88664C">
            <w:pPr>
              <w:tabs>
                <w:tab w:val="left" w:pos="360"/>
                <w:tab w:val="left" w:pos="540"/>
              </w:tabs>
              <w:wordWrap w:val="0"/>
              <w:autoSpaceDN w:val="0"/>
              <w:rPr>
                <w:rFonts w:hint="eastAsia" w:ascii="宋体" w:hAnsi="宋体"/>
                <w:b/>
                <w:color w:val="000000"/>
                <w:szCs w:val="21"/>
              </w:rPr>
            </w:pPr>
            <w:r>
              <w:rPr>
                <w:rFonts w:hint="eastAsia" w:ascii="宋体" w:hAnsi="宋体"/>
                <w:b/>
                <w:color w:val="000000"/>
                <w:szCs w:val="21"/>
              </w:rPr>
              <w:t>学院账户：</w:t>
            </w:r>
          </w:p>
          <w:p w14:paraId="51C97AA7">
            <w:pPr>
              <w:tabs>
                <w:tab w:val="left" w:pos="360"/>
                <w:tab w:val="left" w:pos="540"/>
              </w:tabs>
              <w:wordWrap w:val="0"/>
              <w:autoSpaceDN w:val="0"/>
              <w:rPr>
                <w:rFonts w:hint="eastAsia" w:ascii="宋体" w:hAnsi="宋体"/>
                <w:bCs/>
                <w:color w:val="000000"/>
                <w:szCs w:val="21"/>
              </w:rPr>
            </w:pPr>
            <w:r>
              <w:rPr>
                <w:rFonts w:hint="eastAsia" w:ascii="宋体" w:hAnsi="宋体"/>
                <w:bCs/>
                <w:color w:val="000000"/>
                <w:szCs w:val="21"/>
              </w:rPr>
              <w:t>学院开户行：中国建设银行上海徐泾支行</w:t>
            </w:r>
          </w:p>
          <w:p w14:paraId="39733B0D">
            <w:pPr>
              <w:tabs>
                <w:tab w:val="left" w:pos="360"/>
                <w:tab w:val="left" w:pos="540"/>
              </w:tabs>
              <w:wordWrap w:val="0"/>
              <w:autoSpaceDN w:val="0"/>
              <w:rPr>
                <w:rFonts w:hint="eastAsia" w:ascii="宋体" w:hAnsi="宋体"/>
                <w:bCs/>
                <w:color w:val="000000"/>
                <w:szCs w:val="21"/>
              </w:rPr>
            </w:pPr>
            <w:r>
              <w:rPr>
                <w:rFonts w:hint="eastAsia" w:ascii="宋体" w:hAnsi="宋体"/>
                <w:bCs/>
                <w:color w:val="000000"/>
                <w:szCs w:val="21"/>
              </w:rPr>
              <w:t>单位名称：上海国家会计学院</w:t>
            </w:r>
          </w:p>
          <w:p w14:paraId="14AD2829">
            <w:pPr>
              <w:tabs>
                <w:tab w:val="left" w:pos="360"/>
                <w:tab w:val="left" w:pos="540"/>
              </w:tabs>
              <w:wordWrap w:val="0"/>
              <w:autoSpaceDN w:val="0"/>
              <w:rPr>
                <w:rFonts w:hint="eastAsia" w:ascii="宋体" w:hAnsi="宋体"/>
                <w:b/>
                <w:color w:val="000000"/>
                <w:szCs w:val="21"/>
              </w:rPr>
            </w:pPr>
            <w:r>
              <w:rPr>
                <w:rFonts w:hint="eastAsia" w:ascii="宋体" w:hAnsi="宋体"/>
                <w:bCs/>
                <w:color w:val="000000"/>
                <w:szCs w:val="21"/>
              </w:rPr>
              <w:t>汇款账号：31001984300059768088</w:t>
            </w:r>
          </w:p>
        </w:tc>
      </w:tr>
      <w:tr w14:paraId="39FEFAB1">
        <w:trPr>
          <w:trHeight w:val="853" w:hRule="atLeast"/>
        </w:trPr>
        <w:tc>
          <w:tcPr>
            <w:tcW w:w="9297" w:type="dxa"/>
            <w:gridSpan w:val="10"/>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6047F42">
            <w:pPr>
              <w:tabs>
                <w:tab w:val="left" w:pos="360"/>
                <w:tab w:val="left" w:pos="540"/>
              </w:tabs>
              <w:autoSpaceDN w:val="0"/>
              <w:spacing w:line="360" w:lineRule="exact"/>
              <w:rPr>
                <w:rFonts w:hint="eastAsia" w:ascii="宋体" w:hAnsi="宋体"/>
                <w:b/>
                <w:color w:val="000000"/>
                <w:szCs w:val="21"/>
              </w:rPr>
            </w:pPr>
            <w:r>
              <w:rPr>
                <w:rFonts w:hint="eastAsia" w:ascii="宋体" w:hAnsi="宋体"/>
                <w:b/>
                <w:color w:val="000000"/>
                <w:szCs w:val="21"/>
              </w:rPr>
              <w:t>报名咨询：</w:t>
            </w:r>
          </w:p>
          <w:p w14:paraId="1592C0E6">
            <w:pPr>
              <w:tabs>
                <w:tab w:val="left" w:pos="360"/>
                <w:tab w:val="left" w:pos="540"/>
              </w:tabs>
              <w:autoSpaceDN w:val="0"/>
              <w:spacing w:line="360" w:lineRule="exact"/>
              <w:rPr>
                <w:rFonts w:hint="eastAsia" w:ascii="宋体" w:hAnsi="宋体"/>
                <w:bCs/>
                <w:color w:val="000000"/>
                <w:szCs w:val="21"/>
              </w:rPr>
            </w:pPr>
            <w:r>
              <w:rPr>
                <w:rFonts w:hint="eastAsia" w:ascii="宋体" w:hAnsi="宋体"/>
                <w:bCs/>
                <w:color w:val="000000"/>
                <w:szCs w:val="21"/>
              </w:rPr>
              <w:t>曹老师：</w:t>
            </w:r>
            <w:r>
              <w:rPr>
                <w:rFonts w:hint="eastAsia"/>
              </w:rPr>
              <w:t xml:space="preserve"> </w:t>
            </w:r>
            <w:r>
              <w:rPr>
                <w:rFonts w:hint="eastAsia" w:ascii="宋体" w:hAnsi="宋体"/>
                <w:bCs/>
                <w:color w:val="000000"/>
                <w:szCs w:val="21"/>
              </w:rPr>
              <w:t xml:space="preserve">18121168217（同微信） </w:t>
            </w:r>
          </w:p>
        </w:tc>
      </w:tr>
    </w:tbl>
    <w:p w14:paraId="05E4288E">
      <w:pPr>
        <w:widowControl/>
        <w:tabs>
          <w:tab w:val="center" w:pos="4766"/>
          <w:tab w:val="left" w:pos="6716"/>
        </w:tabs>
        <w:spacing w:line="480" w:lineRule="exact"/>
        <w:rPr>
          <w:rFonts w:hint="eastAsia"/>
        </w:rPr>
      </w:pPr>
    </w:p>
    <w:p w14:paraId="1CF4714E">
      <w:pPr>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等线 Light">
    <w:altName w:val="汉仪中等线KW"/>
    <w:panose1 w:val="02010600030101010101"/>
    <w:charset w:val="86"/>
    <w:family w:val="auto"/>
    <w:pitch w:val="default"/>
    <w:sig w:usb0="00000000" w:usb1="00000000" w:usb2="00000016" w:usb3="00000000" w:csb0="0004000F" w:csb1="00000000"/>
  </w:font>
  <w:font w:name="Kaiti SC">
    <w:panose1 w:val="02010600040101010101"/>
    <w:charset w:val="86"/>
    <w:family w:val="auto"/>
    <w:pitch w:val="default"/>
    <w:sig w:usb0="80000287" w:usb1="280F3C52" w:usb2="00000016" w:usb3="00000000" w:csb0="0004001F" w:csb1="00000000"/>
  </w:font>
  <w:font w:name="楷体">
    <w:altName w:val="汉仪楷体KW"/>
    <w:panose1 w:val="02010609060101010101"/>
    <w:charset w:val="86"/>
    <w:family w:val="modern"/>
    <w:pitch w:val="default"/>
    <w:sig w:usb0="00000000" w:usb1="00000000" w:usb2="00000016" w:usb3="00000000" w:csb0="00040001" w:csb1="00000000"/>
  </w:font>
  <w:font w:name="Songti SC">
    <w:panose1 w:val="02010800040101010101"/>
    <w:charset w:val="86"/>
    <w:family w:val="auto"/>
    <w:pitch w:val="default"/>
    <w:sig w:usb0="00000001" w:usb1="080F0000" w:usb2="00000000" w:usb3="00000000" w:csb0="00040000" w:csb1="00000000"/>
  </w:font>
  <w:font w:name="微软雅黑">
    <w:altName w:val="汉仪旗黑"/>
    <w:panose1 w:val="020B0503020204020204"/>
    <w:charset w:val="86"/>
    <w:family w:val="swiss"/>
    <w:pitch w:val="default"/>
    <w:sig w:usb0="00000000" w:usb1="00000000" w:usb2="00000016" w:usb3="00000000" w:csb0="0004001F" w:csb1="00000000"/>
  </w:font>
  <w:font w:name="仿宋_GB2312">
    <w:altName w:val="方正仿宋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汉仪中等线KW">
    <w:panose1 w:val="01010104010101010101"/>
    <w:charset w:val="86"/>
    <w:family w:val="auto"/>
    <w:pitch w:val="default"/>
    <w:sig w:usb0="800002BF" w:usb1="004F7CFA" w:usb2="00000000" w:usb3="00000000" w:csb0="00040001" w:csb1="00000000"/>
  </w:font>
  <w:font w:name="冬青黑体简体中文">
    <w:panose1 w:val="020B0300000000000000"/>
    <w:charset w:val="86"/>
    <w:family w:val="auto"/>
    <w:pitch w:val="default"/>
    <w:sig w:usb0="A00002BF" w:usb1="1ACF7CFA" w:usb2="00000016" w:usb3="00000000" w:csb0="00060007"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等线 Light">
    <w:altName w:val="汉仪中等线KW"/>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63EAA2AC">
        <w:pPr>
          <w:pStyle w:val="12"/>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4654F02E">
    <w:pPr>
      <w:pStyle w:val="12"/>
      <w:rPr>
        <w:rFonts w:hint="eastAsia"/>
      </w:rPr>
    </w:pPr>
  </w:p>
  <w:p w14:paraId="31AFACC0">
    <w:pPr>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355A62"/>
    <w:multiLevelType w:val="multilevel"/>
    <w:tmpl w:val="06355A6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8964C6B"/>
    <w:multiLevelType w:val="multilevel"/>
    <w:tmpl w:val="28964C6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A60FC9"/>
    <w:rsid w:val="00012104"/>
    <w:rsid w:val="00016944"/>
    <w:rsid w:val="00030150"/>
    <w:rsid w:val="0003342D"/>
    <w:rsid w:val="000622CB"/>
    <w:rsid w:val="0007036E"/>
    <w:rsid w:val="000715A1"/>
    <w:rsid w:val="00084022"/>
    <w:rsid w:val="000A3F39"/>
    <w:rsid w:val="000B0439"/>
    <w:rsid w:val="000D10E6"/>
    <w:rsid w:val="000D58C8"/>
    <w:rsid w:val="000F17F6"/>
    <w:rsid w:val="0010696F"/>
    <w:rsid w:val="00133D91"/>
    <w:rsid w:val="001367E8"/>
    <w:rsid w:val="0013686C"/>
    <w:rsid w:val="00151A74"/>
    <w:rsid w:val="00165FA5"/>
    <w:rsid w:val="00176B4C"/>
    <w:rsid w:val="001A0D4A"/>
    <w:rsid w:val="001B439C"/>
    <w:rsid w:val="001B49E9"/>
    <w:rsid w:val="001B6F24"/>
    <w:rsid w:val="001C2A7D"/>
    <w:rsid w:val="001C5CD3"/>
    <w:rsid w:val="001F05F5"/>
    <w:rsid w:val="002347C9"/>
    <w:rsid w:val="00235C9A"/>
    <w:rsid w:val="002505F4"/>
    <w:rsid w:val="002520D2"/>
    <w:rsid w:val="00260B67"/>
    <w:rsid w:val="002749B6"/>
    <w:rsid w:val="00277A52"/>
    <w:rsid w:val="002965E1"/>
    <w:rsid w:val="002D2BDD"/>
    <w:rsid w:val="003057BE"/>
    <w:rsid w:val="00307752"/>
    <w:rsid w:val="00310E8C"/>
    <w:rsid w:val="00330A7A"/>
    <w:rsid w:val="00361DA3"/>
    <w:rsid w:val="00361F94"/>
    <w:rsid w:val="00384019"/>
    <w:rsid w:val="003A255B"/>
    <w:rsid w:val="003B2EE4"/>
    <w:rsid w:val="003C27F4"/>
    <w:rsid w:val="003E5214"/>
    <w:rsid w:val="003F168C"/>
    <w:rsid w:val="003F1E97"/>
    <w:rsid w:val="003F6C1D"/>
    <w:rsid w:val="003F6D23"/>
    <w:rsid w:val="004004FB"/>
    <w:rsid w:val="00414E10"/>
    <w:rsid w:val="00434377"/>
    <w:rsid w:val="00436C78"/>
    <w:rsid w:val="00461A08"/>
    <w:rsid w:val="0046393B"/>
    <w:rsid w:val="004769D1"/>
    <w:rsid w:val="004B311C"/>
    <w:rsid w:val="004B33A0"/>
    <w:rsid w:val="004C1A96"/>
    <w:rsid w:val="004C6EE4"/>
    <w:rsid w:val="004D5616"/>
    <w:rsid w:val="004D794E"/>
    <w:rsid w:val="00513365"/>
    <w:rsid w:val="005159DC"/>
    <w:rsid w:val="00523695"/>
    <w:rsid w:val="00525D6A"/>
    <w:rsid w:val="00544122"/>
    <w:rsid w:val="00554137"/>
    <w:rsid w:val="00577986"/>
    <w:rsid w:val="005C2ACC"/>
    <w:rsid w:val="005C2E4F"/>
    <w:rsid w:val="005D22FA"/>
    <w:rsid w:val="00632065"/>
    <w:rsid w:val="0063676A"/>
    <w:rsid w:val="00641DF8"/>
    <w:rsid w:val="00660716"/>
    <w:rsid w:val="00674C7F"/>
    <w:rsid w:val="00675E3D"/>
    <w:rsid w:val="00683956"/>
    <w:rsid w:val="006A25DD"/>
    <w:rsid w:val="006A773E"/>
    <w:rsid w:val="006B2B96"/>
    <w:rsid w:val="006B3F85"/>
    <w:rsid w:val="006E450A"/>
    <w:rsid w:val="006E612A"/>
    <w:rsid w:val="006F27C7"/>
    <w:rsid w:val="00707EA6"/>
    <w:rsid w:val="007610A7"/>
    <w:rsid w:val="00772977"/>
    <w:rsid w:val="00786E22"/>
    <w:rsid w:val="0079053D"/>
    <w:rsid w:val="007A1D3A"/>
    <w:rsid w:val="007B050B"/>
    <w:rsid w:val="007C28EE"/>
    <w:rsid w:val="007C5E82"/>
    <w:rsid w:val="007D2D3C"/>
    <w:rsid w:val="007E173F"/>
    <w:rsid w:val="007F002D"/>
    <w:rsid w:val="007F2F98"/>
    <w:rsid w:val="007F75B3"/>
    <w:rsid w:val="0081637F"/>
    <w:rsid w:val="00850F95"/>
    <w:rsid w:val="00853C60"/>
    <w:rsid w:val="00864E48"/>
    <w:rsid w:val="00866866"/>
    <w:rsid w:val="008B28B3"/>
    <w:rsid w:val="008C31B4"/>
    <w:rsid w:val="008C52DF"/>
    <w:rsid w:val="008E628D"/>
    <w:rsid w:val="008F7168"/>
    <w:rsid w:val="00906AD4"/>
    <w:rsid w:val="009254C6"/>
    <w:rsid w:val="00963C53"/>
    <w:rsid w:val="00976F2C"/>
    <w:rsid w:val="009907A4"/>
    <w:rsid w:val="009E4AAC"/>
    <w:rsid w:val="009F0BC1"/>
    <w:rsid w:val="00A11EF3"/>
    <w:rsid w:val="00A14BD8"/>
    <w:rsid w:val="00A24D1A"/>
    <w:rsid w:val="00A3686E"/>
    <w:rsid w:val="00A60FC9"/>
    <w:rsid w:val="00A836EF"/>
    <w:rsid w:val="00AA74B4"/>
    <w:rsid w:val="00AB1ED3"/>
    <w:rsid w:val="00AB5AE0"/>
    <w:rsid w:val="00AC56AB"/>
    <w:rsid w:val="00B248B4"/>
    <w:rsid w:val="00B34EAE"/>
    <w:rsid w:val="00B520A1"/>
    <w:rsid w:val="00B524B7"/>
    <w:rsid w:val="00B73A19"/>
    <w:rsid w:val="00B91B2E"/>
    <w:rsid w:val="00BA799F"/>
    <w:rsid w:val="00BB0A80"/>
    <w:rsid w:val="00BC01B9"/>
    <w:rsid w:val="00BC2156"/>
    <w:rsid w:val="00BD16A5"/>
    <w:rsid w:val="00BF224A"/>
    <w:rsid w:val="00C35AD5"/>
    <w:rsid w:val="00C376FF"/>
    <w:rsid w:val="00C40A77"/>
    <w:rsid w:val="00C4545E"/>
    <w:rsid w:val="00C83BF8"/>
    <w:rsid w:val="00C866E1"/>
    <w:rsid w:val="00C86902"/>
    <w:rsid w:val="00C90770"/>
    <w:rsid w:val="00C92892"/>
    <w:rsid w:val="00CA3CB7"/>
    <w:rsid w:val="00CB69C7"/>
    <w:rsid w:val="00CC7613"/>
    <w:rsid w:val="00CF05DF"/>
    <w:rsid w:val="00CF1AAE"/>
    <w:rsid w:val="00D01331"/>
    <w:rsid w:val="00D03729"/>
    <w:rsid w:val="00D15269"/>
    <w:rsid w:val="00D17651"/>
    <w:rsid w:val="00D501EA"/>
    <w:rsid w:val="00D568A1"/>
    <w:rsid w:val="00D6343D"/>
    <w:rsid w:val="00D82C28"/>
    <w:rsid w:val="00D86BF3"/>
    <w:rsid w:val="00DC5A7D"/>
    <w:rsid w:val="00DD4979"/>
    <w:rsid w:val="00DE1163"/>
    <w:rsid w:val="00E16E49"/>
    <w:rsid w:val="00E325CA"/>
    <w:rsid w:val="00E3683D"/>
    <w:rsid w:val="00E520D6"/>
    <w:rsid w:val="00E531E1"/>
    <w:rsid w:val="00E567DC"/>
    <w:rsid w:val="00E81AB9"/>
    <w:rsid w:val="00EB17EC"/>
    <w:rsid w:val="00EB7C3C"/>
    <w:rsid w:val="00EC7C04"/>
    <w:rsid w:val="00ED5C15"/>
    <w:rsid w:val="00ED5D20"/>
    <w:rsid w:val="00EF2AC8"/>
    <w:rsid w:val="00F07B37"/>
    <w:rsid w:val="00F14E61"/>
    <w:rsid w:val="00F26F68"/>
    <w:rsid w:val="00F337D2"/>
    <w:rsid w:val="00F437FE"/>
    <w:rsid w:val="00F46D9C"/>
    <w:rsid w:val="00F50D64"/>
    <w:rsid w:val="00F914CD"/>
    <w:rsid w:val="00FD18FD"/>
    <w:rsid w:val="00FD5B1A"/>
    <w:rsid w:val="00FD718D"/>
    <w:rsid w:val="00FF2727"/>
    <w:rsid w:val="00FF2D6C"/>
    <w:rsid w:val="00FF30C8"/>
    <w:rsid w:val="00FF4396"/>
    <w:rsid w:val="06330F15"/>
    <w:rsid w:val="0E7D9D39"/>
    <w:rsid w:val="13823257"/>
    <w:rsid w:val="1761016A"/>
    <w:rsid w:val="22516460"/>
    <w:rsid w:val="2AD417E1"/>
    <w:rsid w:val="35F0508C"/>
    <w:rsid w:val="428144E4"/>
    <w:rsid w:val="44CB55AC"/>
    <w:rsid w:val="5FAD5BFF"/>
    <w:rsid w:val="60C5167C"/>
    <w:rsid w:val="68AF296B"/>
    <w:rsid w:val="696939AD"/>
    <w:rsid w:val="73071F79"/>
    <w:rsid w:val="74B62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autoRedefine/>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autoRedefine/>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autoRedefine/>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autoRedefine/>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4"/>
    <w:autoRedefine/>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5"/>
    <w:autoRedefine/>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autoRedefine/>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autoRedefine/>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annotation text"/>
    <w:basedOn w:val="1"/>
    <w:autoRedefine/>
    <w:semiHidden/>
    <w:unhideWhenUsed/>
    <w:qFormat/>
    <w:uiPriority w:val="99"/>
    <w:pPr>
      <w:jc w:val="left"/>
    </w:pPr>
  </w:style>
  <w:style w:type="paragraph" w:styleId="12">
    <w:name w:val="footer"/>
    <w:basedOn w:val="1"/>
    <w:link w:val="38"/>
    <w:autoRedefine/>
    <w:unhideWhenUsed/>
    <w:qFormat/>
    <w:uiPriority w:val="99"/>
    <w:pPr>
      <w:tabs>
        <w:tab w:val="center" w:pos="4153"/>
        <w:tab w:val="right" w:pos="8306"/>
      </w:tabs>
      <w:snapToGrid w:val="0"/>
    </w:pPr>
    <w:rPr>
      <w:sz w:val="18"/>
      <w:szCs w:val="18"/>
    </w:rPr>
  </w:style>
  <w:style w:type="paragraph" w:styleId="13">
    <w:name w:val="header"/>
    <w:basedOn w:val="1"/>
    <w:link w:val="37"/>
    <w:autoRedefine/>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9"/>
    <w:autoRedefine/>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8"/>
    <w:autoRedefine/>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8">
    <w:name w:val="annotation reference"/>
    <w:basedOn w:val="17"/>
    <w:autoRedefine/>
    <w:semiHidden/>
    <w:unhideWhenUsed/>
    <w:qFormat/>
    <w:uiPriority w:val="99"/>
    <w:rPr>
      <w:sz w:val="21"/>
      <w:szCs w:val="21"/>
    </w:rPr>
  </w:style>
  <w:style w:type="character" w:customStyle="1" w:styleId="19">
    <w:name w:val="标题 1 字符"/>
    <w:basedOn w:val="17"/>
    <w:link w:val="2"/>
    <w:autoRedefine/>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7"/>
    <w:link w:val="3"/>
    <w:autoRedefine/>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7"/>
    <w:link w:val="4"/>
    <w:autoRedefine/>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7"/>
    <w:link w:val="5"/>
    <w:autoRedefine/>
    <w:semiHidden/>
    <w:qFormat/>
    <w:uiPriority w:val="9"/>
    <w:rPr>
      <w:rFonts w:cstheme="majorBidi"/>
      <w:color w:val="104862" w:themeColor="accent1" w:themeShade="BF"/>
      <w:sz w:val="28"/>
      <w:szCs w:val="28"/>
    </w:rPr>
  </w:style>
  <w:style w:type="character" w:customStyle="1" w:styleId="23">
    <w:name w:val="标题 5 字符"/>
    <w:basedOn w:val="17"/>
    <w:link w:val="6"/>
    <w:autoRedefine/>
    <w:semiHidden/>
    <w:qFormat/>
    <w:uiPriority w:val="9"/>
    <w:rPr>
      <w:rFonts w:cstheme="majorBidi"/>
      <w:color w:val="104862" w:themeColor="accent1" w:themeShade="BF"/>
      <w:sz w:val="24"/>
    </w:rPr>
  </w:style>
  <w:style w:type="character" w:customStyle="1" w:styleId="24">
    <w:name w:val="标题 6 字符"/>
    <w:basedOn w:val="17"/>
    <w:link w:val="7"/>
    <w:autoRedefine/>
    <w:semiHidden/>
    <w:qFormat/>
    <w:uiPriority w:val="9"/>
    <w:rPr>
      <w:rFonts w:cstheme="majorBidi"/>
      <w:b/>
      <w:bCs/>
      <w:color w:val="104862" w:themeColor="accent1" w:themeShade="BF"/>
    </w:rPr>
  </w:style>
  <w:style w:type="character" w:customStyle="1" w:styleId="25">
    <w:name w:val="标题 7 字符"/>
    <w:basedOn w:val="17"/>
    <w:link w:val="8"/>
    <w:autoRedefine/>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autoRedefine/>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autoRedefine/>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5"/>
    <w:autoRedefine/>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4"/>
    <w:autoRedefine/>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autoRedefine/>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autoRedefine/>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autoRedefine/>
    <w:qFormat/>
    <w:uiPriority w:val="34"/>
    <w:pPr>
      <w:ind w:left="720"/>
      <w:contextualSpacing/>
    </w:pPr>
  </w:style>
  <w:style w:type="character" w:customStyle="1" w:styleId="33">
    <w:name w:val="明显强调1"/>
    <w:basedOn w:val="17"/>
    <w:autoRedefine/>
    <w:qFormat/>
    <w:uiPriority w:val="21"/>
    <w:rPr>
      <w:i/>
      <w:iCs/>
      <w:color w:val="104862" w:themeColor="accent1" w:themeShade="BF"/>
    </w:rPr>
  </w:style>
  <w:style w:type="paragraph" w:styleId="34">
    <w:name w:val="Intense Quote"/>
    <w:basedOn w:val="1"/>
    <w:next w:val="1"/>
    <w:link w:val="35"/>
    <w:autoRedefine/>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7"/>
    <w:link w:val="34"/>
    <w:autoRedefine/>
    <w:qFormat/>
    <w:uiPriority w:val="30"/>
    <w:rPr>
      <w:i/>
      <w:iCs/>
      <w:color w:val="104862" w:themeColor="accent1" w:themeShade="BF"/>
    </w:rPr>
  </w:style>
  <w:style w:type="character" w:customStyle="1" w:styleId="36">
    <w:name w:val="明显参考1"/>
    <w:basedOn w:val="17"/>
    <w:autoRedefine/>
    <w:qFormat/>
    <w:uiPriority w:val="32"/>
    <w:rPr>
      <w:b/>
      <w:bCs/>
      <w:smallCaps/>
      <w:color w:val="104862" w:themeColor="accent1" w:themeShade="BF"/>
      <w:spacing w:val="5"/>
    </w:rPr>
  </w:style>
  <w:style w:type="character" w:customStyle="1" w:styleId="37">
    <w:name w:val="页眉 字符"/>
    <w:basedOn w:val="17"/>
    <w:link w:val="13"/>
    <w:autoRedefine/>
    <w:qFormat/>
    <w:uiPriority w:val="99"/>
    <w:rPr>
      <w:sz w:val="18"/>
      <w:szCs w:val="18"/>
    </w:rPr>
  </w:style>
  <w:style w:type="character" w:customStyle="1" w:styleId="38">
    <w:name w:val="页脚 字符"/>
    <w:basedOn w:val="17"/>
    <w:link w:val="12"/>
    <w:autoRedefine/>
    <w:qFormat/>
    <w:uiPriority w:val="99"/>
    <w:rPr>
      <w:sz w:val="18"/>
      <w:szCs w:val="18"/>
    </w:rPr>
  </w:style>
  <w:style w:type="paragraph" w:styleId="39">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40">
    <w:name w:val="修订1"/>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1">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1122</Words>
  <Characters>1223</Characters>
  <Lines>122</Lines>
  <Paragraphs>106</Paragraphs>
  <TotalTime>9</TotalTime>
  <ScaleCrop>false</ScaleCrop>
  <LinksUpToDate>false</LinksUpToDate>
  <CharactersWithSpaces>2239</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2025-06-12T17:49:00Z</dcterms:created>
  <dc:creator>曹巧波</dc:creator>
  <cp:lastModifiedBy>Daydream</cp:lastModifiedBy>
  <dcterms:modified xsi:type="dcterms:W3CDTF">2025-10-22T14:55:07Z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A04C1C71C3874C5F8105FE08941C4F41_12</vt:lpwstr>
  </property>
</Properties>
</file>