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F63CB">
      <w:pPr>
        <w:spacing w:line="360" w:lineRule="auto"/>
        <w:jc w:val="distribute"/>
        <w:rPr>
          <w:rFonts w:hint="eastAsia" w:ascii="Kaiti SC" w:hAnsi="Kaiti SC" w:eastAsia="Kaiti SC" w:cs="楷体"/>
          <w:b/>
          <w:bCs/>
          <w:color w:val="FF3300"/>
          <w:spacing w:val="-40"/>
          <w:sz w:val="96"/>
          <w:szCs w:val="96"/>
        </w:rPr>
      </w:pPr>
    </w:p>
    <w:p w14:paraId="10E442E2">
      <w:pPr>
        <w:spacing w:line="360" w:lineRule="auto"/>
        <w:jc w:val="center"/>
        <w:rPr>
          <w:rFonts w:hint="eastAsia" w:ascii="宋体" w:hAnsi="宋体" w:eastAsia="宋体"/>
          <w:b/>
          <w:bCs/>
          <w:color w:val="FF3300"/>
          <w:spacing w:val="-40"/>
          <w:sz w:val="84"/>
          <w:szCs w:val="84"/>
        </w:rPr>
      </w:pPr>
      <w:r>
        <w:rPr>
          <w:rFonts w:hint="eastAsia" w:ascii="宋体" w:hAnsi="宋体" w:eastAsia="宋体"/>
          <w:b/>
          <w:bCs/>
          <w:color w:val="FF3300"/>
          <w:spacing w:val="-40"/>
          <w:sz w:val="84"/>
          <w:szCs w:val="84"/>
        </w:rPr>
        <w:t>上海国家会计学院</w:t>
      </w:r>
    </w:p>
    <w:p w14:paraId="1FE68D61">
      <w:pPr>
        <w:spacing w:line="360" w:lineRule="auto"/>
        <w:rPr>
          <w:rFonts w:hint="eastAsia" w:ascii="Songti SC" w:hAnsi="Songti SC" w:eastAsia="Songti SC"/>
          <w:b/>
          <w:bCs/>
          <w:sz w:val="11"/>
        </w:rPr>
      </w:pPr>
    </w:p>
    <w:p w14:paraId="6ACA7B55">
      <w:pPr>
        <w:spacing w:line="360" w:lineRule="auto"/>
        <w:jc w:val="center"/>
        <w:rPr>
          <w:rFonts w:hint="eastAsia" w:ascii="宋体" w:hAnsi="宋体" w:eastAsia="宋体" w:cs="微软雅黑"/>
          <w:bCs/>
          <w:sz w:val="32"/>
          <w:szCs w:val="32"/>
        </w:rPr>
      </w:pPr>
      <w:r>
        <w:rPr>
          <w:rFonts w:hint="eastAsia" w:ascii="宋体" w:hAnsi="宋体" w:eastAsia="宋体" w:cs="楷体"/>
          <w:bCs/>
          <w:sz w:val="42"/>
          <w:szCs w:val="42"/>
        </w:rPr>
        <w:t xml:space="preserve"> </w:t>
      </w:r>
      <w:r>
        <w:rPr>
          <w:rFonts w:hint="eastAsia" w:ascii="宋体" w:hAnsi="宋体" w:eastAsia="宋体" w:cs="微软雅黑"/>
          <w:bCs/>
          <w:sz w:val="32"/>
          <w:szCs w:val="32"/>
        </w:rPr>
        <w:t xml:space="preserve">  上国会培〔</w:t>
      </w:r>
      <w:r>
        <w:rPr>
          <w:rFonts w:ascii="宋体" w:hAnsi="宋体" w:eastAsia="宋体" w:cs="微软雅黑"/>
          <w:bCs/>
          <w:sz w:val="32"/>
          <w:szCs w:val="32"/>
        </w:rPr>
        <w:t>202</w:t>
      </w:r>
      <w:r>
        <w:rPr>
          <w:rFonts w:hint="eastAsia" w:ascii="宋体" w:hAnsi="宋体" w:eastAsia="宋体" w:cs="微软雅黑"/>
          <w:bCs/>
          <w:sz w:val="32"/>
          <w:szCs w:val="32"/>
        </w:rPr>
        <w:t>5〕202号</w:t>
      </w:r>
    </w:p>
    <w:p w14:paraId="74EA5573">
      <w:pPr>
        <w:spacing w:line="360" w:lineRule="auto"/>
        <w:jc w:val="center"/>
        <w:rPr>
          <w:rFonts w:hint="eastAsia" w:ascii="仿宋_GB2312" w:hAnsi="楷体" w:eastAsia="仿宋_GB2312" w:cs="楷体"/>
          <w:b/>
          <w:bCs/>
          <w:sz w:val="20"/>
          <w:szCs w:val="18"/>
        </w:rPr>
      </w:pPr>
      <w:r>
        <w:rPr>
          <w:rFonts w:ascii="仿宋_GB2312"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283210</wp:posOffset>
                </wp:positionV>
                <wp:extent cx="5461635" cy="13970"/>
                <wp:effectExtent l="0" t="0" r="24765" b="24130"/>
                <wp:wrapNone/>
                <wp:docPr id="3" name="直接连接符 3"/>
                <wp:cNvGraphicFramePr/>
                <a:graphic xmlns:a="http://schemas.openxmlformats.org/drawingml/2006/main">
                  <a:graphicData uri="http://schemas.microsoft.com/office/word/2010/wordprocessingShape">
                    <wps:wsp>
                      <wps:cNvCnPr/>
                      <wps:spPr bwMode="auto">
                        <a:xfrm flipV="1">
                          <a:off x="0" y="0"/>
                          <a:ext cx="5461635" cy="1397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flip:y;margin-left:-9.75pt;margin-top:22.3pt;height:1.1pt;width:430.05pt;z-index:251659264;mso-width-relative:page;mso-height-relative:page;" filled="f" stroked="t" coordsize="21600,21600" o:gfxdata="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GElAC1QAAAAkBAAAPAAAAAAAAAAEA&#10;IAAAACIAAABkcnMvZG93bnJldi54bWxQSwECFAAUAAAACACHTuJAUJpuUtkBAACHAwAADgAAAAAA&#10;AAABACAAAAAkAQAAZHJzL2Uyb0RvYy54bWxQSwUGAAAAAAYABgBZAQAAbwUAAAAA&#10;">
                <v:fill on="f" focussize="0,0"/>
                <v:stroke weight="2pt" color="#FF0000" joinstyle="round"/>
                <v:imagedata o:title=""/>
                <o:lock v:ext="edit" aspectratio="f"/>
              </v:line>
            </w:pict>
          </mc:Fallback>
        </mc:AlternateContent>
      </w:r>
    </w:p>
    <w:p w14:paraId="5CDD1A6E">
      <w:pPr>
        <w:spacing w:line="360" w:lineRule="auto"/>
        <w:ind w:right="-31" w:rightChars="-15"/>
        <w:jc w:val="center"/>
        <w:rPr>
          <w:rFonts w:hint="eastAsia" w:ascii="宋体" w:hAnsi="宋体"/>
          <w:b/>
          <w:sz w:val="44"/>
          <w:szCs w:val="44"/>
        </w:rPr>
      </w:pPr>
    </w:p>
    <w:p w14:paraId="294BDF54">
      <w:pPr>
        <w:spacing w:line="640" w:lineRule="exact"/>
        <w:jc w:val="center"/>
        <w:rPr>
          <w:rFonts w:hint="eastAsia" w:ascii="宋体" w:hAnsi="宋体" w:eastAsia="宋体" w:cs="Times New Roman"/>
          <w:b/>
          <w:sz w:val="36"/>
          <w:szCs w:val="36"/>
        </w:rPr>
      </w:pPr>
      <w:r>
        <w:rPr>
          <w:rFonts w:hint="eastAsia" w:ascii="宋体" w:hAnsi="宋体" w:eastAsia="宋体" w:cs="Times New Roman"/>
          <w:b/>
          <w:sz w:val="36"/>
          <w:szCs w:val="36"/>
        </w:rPr>
        <w:t>关于举办“新时代增值税立法革新：税收风险精准防控与价值创造”</w:t>
      </w:r>
      <w:r>
        <w:rPr>
          <w:rFonts w:hint="eastAsia" w:ascii="宋体" w:hAnsi="宋体" w:eastAsia="宋体" w:cs="Times New Roman"/>
          <w:b/>
          <w:sz w:val="36"/>
          <w:szCs w:val="36"/>
          <w:lang w:val="en-US" w:eastAsia="zh-CN"/>
        </w:rPr>
        <w:t>高级</w:t>
      </w:r>
      <w:r>
        <w:rPr>
          <w:rFonts w:hint="eastAsia" w:ascii="宋体" w:hAnsi="宋体" w:eastAsia="宋体" w:cs="Times New Roman"/>
          <w:b/>
          <w:sz w:val="36"/>
          <w:szCs w:val="36"/>
        </w:rPr>
        <w:t>研修班的通知</w:t>
      </w:r>
    </w:p>
    <w:p w14:paraId="5EC36C89">
      <w:pPr>
        <w:rPr>
          <w:rFonts w:hint="eastAsia"/>
          <w:b/>
          <w:sz w:val="28"/>
          <w:szCs w:val="28"/>
        </w:rPr>
      </w:pPr>
    </w:p>
    <w:p w14:paraId="0A27A781">
      <w:pPr>
        <w:pStyle w:val="12"/>
        <w:rPr>
          <w:rFonts w:hint="eastAsia" w:ascii="仿宋_GB2312" w:hAnsi="仿宋" w:eastAsia="仿宋_GB2312"/>
          <w:sz w:val="32"/>
          <w:szCs w:val="32"/>
        </w:rPr>
      </w:pPr>
      <w:r>
        <w:rPr>
          <w:rFonts w:hint="eastAsia" w:ascii="仿宋_GB2312" w:hAnsi="仿宋" w:eastAsia="仿宋_GB2312"/>
          <w:sz w:val="32"/>
          <w:szCs w:val="32"/>
        </w:rPr>
        <w:t>各相关单位：</w:t>
      </w:r>
    </w:p>
    <w:p w14:paraId="2E51AA46">
      <w:pPr>
        <w:pStyle w:val="12"/>
        <w:ind w:firstLine="640" w:firstLineChars="200"/>
        <w:rPr>
          <w:rFonts w:hint="eastAsia" w:ascii="仿宋_GB2312" w:hAnsi="仿宋" w:eastAsia="仿宋_GB2312"/>
          <w:sz w:val="32"/>
          <w:szCs w:val="32"/>
        </w:rPr>
      </w:pPr>
      <w:r>
        <w:rPr>
          <w:rFonts w:hint="eastAsia" w:ascii="仿宋_GB2312" w:hAnsi="仿宋" w:eastAsia="仿宋_GB2312"/>
          <w:sz w:val="32"/>
          <w:szCs w:val="32"/>
        </w:rPr>
        <w:t>随着我国税收法治建设的不断推进，增值税作为我国税制体系中的核心税种，相关法律进程已进入关键落地阶段。2024年12月，《中华人民共和国增值税法》（以下简称《增值税法》）正式出台，并将于2026年1月1日生效。为促进共同富裕目标下的税收调控功能，增值税法及实施条例在改革实践中逐步完善。与此同时，数字经济发展推动税收征管模式革新，对企业财务与税务管理提出新挑战。</w:t>
      </w:r>
    </w:p>
    <w:p w14:paraId="0DFE11EE">
      <w:pPr>
        <w:ind w:firstLine="640" w:firstLineChars="200"/>
        <w:rPr>
          <w:rFonts w:hint="eastAsia"/>
        </w:rPr>
      </w:pPr>
      <w:r>
        <w:rPr>
          <w:rFonts w:hint="eastAsia" w:ascii="仿宋_GB2312" w:hAnsi="仿宋" w:eastAsia="仿宋_GB2312"/>
          <w:sz w:val="32"/>
          <w:szCs w:val="32"/>
        </w:rPr>
        <w:t>有鉴于此</w:t>
      </w:r>
      <w:r>
        <w:rPr>
          <w:rFonts w:ascii="仿宋_GB2312" w:hAnsi="仿宋" w:eastAsia="仿宋_GB2312"/>
          <w:sz w:val="32"/>
          <w:szCs w:val="32"/>
        </w:rPr>
        <w:t>，上海国家会计学院精心组织设计了</w:t>
      </w:r>
      <w:r>
        <w:rPr>
          <w:rFonts w:hint="eastAsia" w:ascii="仿宋_GB2312" w:hAnsi="仿宋" w:eastAsia="仿宋_GB2312"/>
          <w:sz w:val="32"/>
          <w:szCs w:val="32"/>
        </w:rPr>
        <w:t>此研修班</w:t>
      </w:r>
      <w:r>
        <w:rPr>
          <w:rFonts w:hint="eastAsia" w:ascii="Cambria Math" w:hAnsi="Cambria Math" w:eastAsia="仿宋_GB2312" w:cs="Cambria Math"/>
          <w:sz w:val="32"/>
          <w:szCs w:val="32"/>
        </w:rPr>
        <w:t>，聚焦增值税法及实施条例的核心内容与税收风险防范，以 “政策解读 + 实操指引” 为核心逻辑，分八大模块系统展开教学，帮助企业精准理解增值税立法精神、把握政策调整细节、管理税收风险，实现税务管理的规范性与有效性。</w:t>
      </w:r>
    </w:p>
    <w:p w14:paraId="67028A69">
      <w:pPr>
        <w:pStyle w:val="12"/>
        <w:ind w:firstLine="640" w:firstLineChars="200"/>
        <w:rPr>
          <w:rFonts w:ascii="Cambria Math" w:hAnsi="Cambria Math" w:eastAsia="仿宋_GB2312" w:cs="Cambria Math"/>
          <w:sz w:val="32"/>
          <w:szCs w:val="32"/>
        </w:rPr>
      </w:pPr>
    </w:p>
    <w:p w14:paraId="6784CBC3">
      <w:pPr>
        <w:pStyle w:val="12"/>
        <w:rPr>
          <w:rFonts w:hint="eastAsia" w:ascii="仿宋_GB2312" w:hAnsi="仿宋" w:eastAsia="仿宋_GB2312"/>
          <w:sz w:val="32"/>
          <w:szCs w:val="32"/>
        </w:rPr>
      </w:pPr>
    </w:p>
    <w:p w14:paraId="6C89EE13">
      <w:pPr>
        <w:pStyle w:val="12"/>
        <w:ind w:firstLine="640" w:firstLineChars="200"/>
        <w:rPr>
          <w:rFonts w:hint="eastAsia" w:ascii="仿宋_GB2312" w:hAnsi="仿宋" w:eastAsia="仿宋_GB2312"/>
          <w:sz w:val="32"/>
          <w:szCs w:val="32"/>
        </w:rPr>
      </w:pPr>
      <w:r>
        <w:rPr>
          <w:rFonts w:hint="eastAsia" w:ascii="仿宋_GB2312" w:hAnsi="仿宋" w:eastAsia="仿宋_GB2312"/>
          <w:sz w:val="32"/>
          <w:szCs w:val="32"/>
        </w:rPr>
        <w:t>附件：一、课程简介</w:t>
      </w:r>
    </w:p>
    <w:p w14:paraId="027F40DF">
      <w:pPr>
        <w:pStyle w:val="12"/>
        <w:ind w:firstLine="1600" w:firstLineChars="500"/>
        <w:rPr>
          <w:rFonts w:hint="eastAsia" w:ascii="仿宋_GB2312" w:hAnsi="仿宋" w:eastAsia="仿宋_GB2312"/>
          <w:sz w:val="32"/>
          <w:szCs w:val="32"/>
        </w:rPr>
      </w:pPr>
      <w:r>
        <w:rPr>
          <w:rFonts w:hint="eastAsia" w:ascii="仿宋_GB2312" w:hAnsi="仿宋" w:eastAsia="仿宋_GB2312"/>
          <w:sz w:val="32"/>
          <w:szCs w:val="32"/>
        </w:rPr>
        <w:t>二、报名回执表</w:t>
      </w:r>
    </w:p>
    <w:p w14:paraId="66E86920">
      <w:pPr>
        <w:spacing w:line="360" w:lineRule="auto"/>
        <w:rPr>
          <w:rFonts w:hint="eastAsia" w:ascii="仿宋_GB2312" w:hAnsi="仿宋" w:eastAsia="仿宋_GB2312"/>
          <w:sz w:val="32"/>
          <w:szCs w:val="32"/>
        </w:rPr>
      </w:pPr>
    </w:p>
    <w:p w14:paraId="7D15E0B7">
      <w:pPr>
        <w:spacing w:line="360" w:lineRule="auto"/>
        <w:rPr>
          <w:rFonts w:hint="eastAsia" w:ascii="仿宋_GB2312" w:hAnsi="仿宋" w:eastAsia="仿宋_GB2312"/>
          <w:sz w:val="32"/>
          <w:szCs w:val="32"/>
        </w:rPr>
      </w:pPr>
    </w:p>
    <w:p w14:paraId="4B5AD97F">
      <w:pPr>
        <w:spacing w:line="360" w:lineRule="auto"/>
        <w:rPr>
          <w:rFonts w:hint="eastAsia" w:ascii="仿宋_GB2312" w:hAnsi="仿宋" w:eastAsia="仿宋_GB2312"/>
          <w:sz w:val="32"/>
          <w:szCs w:val="32"/>
        </w:rPr>
      </w:pPr>
    </w:p>
    <w:p w14:paraId="7756B147">
      <w:pPr>
        <w:spacing w:line="360" w:lineRule="auto"/>
        <w:rPr>
          <w:rFonts w:hint="eastAsia" w:ascii="仿宋_GB2312" w:hAnsi="仿宋" w:eastAsia="仿宋_GB2312"/>
          <w:sz w:val="32"/>
          <w:szCs w:val="32"/>
        </w:rPr>
      </w:pPr>
    </w:p>
    <w:p w14:paraId="53DBF052">
      <w:pPr>
        <w:spacing w:line="360" w:lineRule="auto"/>
        <w:jc w:val="right"/>
        <w:rPr>
          <w:rFonts w:hint="eastAsia" w:ascii="仿宋_GB2312" w:hAnsi="仿宋" w:eastAsia="仿宋_GB2312"/>
          <w:sz w:val="32"/>
          <w:szCs w:val="32"/>
        </w:rPr>
      </w:pPr>
      <w:r>
        <w:rPr>
          <w:rFonts w:hint="eastAsia" w:ascii="仿宋_GB2312" w:hAnsi="仿宋" w:eastAsia="仿宋_GB2312"/>
          <w:sz w:val="32"/>
          <w:szCs w:val="32"/>
        </w:rPr>
        <w:t>上海国家会计学院</w:t>
      </w:r>
    </w:p>
    <w:p w14:paraId="379F59A0">
      <w:pPr>
        <w:spacing w:line="360" w:lineRule="auto"/>
        <w:jc w:val="right"/>
        <w:rPr>
          <w:rFonts w:hint="eastAsia" w:ascii="仿宋_GB2312" w:hAnsi="仿宋" w:eastAsia="仿宋_GB2312"/>
          <w:sz w:val="32"/>
          <w:szCs w:val="32"/>
        </w:rPr>
      </w:pPr>
      <w:r>
        <w:rPr>
          <w:rFonts w:hint="eastAsia" w:ascii="仿宋_GB2312" w:hAnsi="仿宋" w:eastAsia="仿宋_GB2312"/>
          <w:sz w:val="32"/>
          <w:szCs w:val="32"/>
        </w:rPr>
        <w:t>教务二部</w:t>
      </w:r>
    </w:p>
    <w:p w14:paraId="773E0ED0">
      <w:pPr>
        <w:spacing w:line="360" w:lineRule="auto"/>
        <w:ind w:firstLine="6400" w:firstLineChars="2000"/>
        <w:jc w:val="right"/>
        <w:rPr>
          <w:rFonts w:hint="eastAsia" w:ascii="仿宋_GB2312" w:hAnsi="仿宋" w:eastAsia="仿宋_GB2312"/>
          <w:sz w:val="32"/>
          <w:szCs w:val="32"/>
        </w:rPr>
      </w:pPr>
      <w:r>
        <w:rPr>
          <w:rFonts w:hint="eastAsia" w:ascii="仿宋_GB2312" w:hAnsi="仿宋" w:eastAsia="仿宋_GB2312"/>
          <w:sz w:val="32"/>
          <w:szCs w:val="32"/>
        </w:rPr>
        <w:t>2025年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p>
    <w:p w14:paraId="22CB2A8A">
      <w:pPr>
        <w:pStyle w:val="12"/>
        <w:spacing w:line="360" w:lineRule="auto"/>
        <w:rPr>
          <w:rFonts w:hint="eastAsia" w:ascii="黑体" w:hAnsi="黑体" w:eastAsia="黑体" w:cs="宋体"/>
          <w:b/>
          <w:bCs/>
          <w:kern w:val="0"/>
          <w:sz w:val="32"/>
          <w:szCs w:val="32"/>
        </w:rPr>
      </w:pPr>
      <w:r>
        <w:rPr>
          <w:rFonts w:hint="eastAsia" w:ascii="黑体" w:hAnsi="黑体" w:eastAsia="黑体" w:cs="宋体"/>
          <w:b/>
          <w:bCs/>
          <w:kern w:val="0"/>
          <w:sz w:val="32"/>
          <w:szCs w:val="32"/>
        </w:rPr>
        <w:t>附件一：课程简介</w:t>
      </w:r>
    </w:p>
    <w:p w14:paraId="672BB60A">
      <w:pPr>
        <w:numPr>
          <w:ilvl w:val="0"/>
          <w:numId w:val="1"/>
        </w:numPr>
        <w:spacing w:line="360" w:lineRule="auto"/>
        <w:rPr>
          <w:rFonts w:hint="eastAsia"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培训安排</w:t>
      </w:r>
    </w:p>
    <w:tbl>
      <w:tblPr>
        <w:tblStyle w:val="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831"/>
        <w:gridCol w:w="1862"/>
        <w:gridCol w:w="2816"/>
      </w:tblGrid>
      <w:tr w14:paraId="4F35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Pr>
          <w:p w14:paraId="12F38988">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rPr>
              <w:t>期数</w:t>
            </w:r>
          </w:p>
        </w:tc>
        <w:tc>
          <w:tcPr>
            <w:tcW w:w="2831" w:type="dxa"/>
          </w:tcPr>
          <w:p w14:paraId="23EFEF77">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rPr>
              <w:t>培训时间</w:t>
            </w:r>
          </w:p>
        </w:tc>
        <w:tc>
          <w:tcPr>
            <w:tcW w:w="1862" w:type="dxa"/>
          </w:tcPr>
          <w:p w14:paraId="46C25F87">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rPr>
              <w:t>报到时间</w:t>
            </w:r>
          </w:p>
        </w:tc>
        <w:tc>
          <w:tcPr>
            <w:tcW w:w="2816" w:type="dxa"/>
          </w:tcPr>
          <w:p w14:paraId="29D799D5">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rPr>
              <w:t>培训地点</w:t>
            </w:r>
          </w:p>
        </w:tc>
      </w:tr>
      <w:tr w14:paraId="6DCE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Pr>
          <w:p w14:paraId="4A01687A">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rPr>
              <w:t>第1期</w:t>
            </w:r>
          </w:p>
        </w:tc>
        <w:tc>
          <w:tcPr>
            <w:tcW w:w="2831" w:type="dxa"/>
          </w:tcPr>
          <w:p w14:paraId="3311E84A">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rPr>
              <w:t>10月23日-26日</w:t>
            </w:r>
          </w:p>
        </w:tc>
        <w:tc>
          <w:tcPr>
            <w:tcW w:w="1862" w:type="dxa"/>
          </w:tcPr>
          <w:p w14:paraId="51091BCC">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rPr>
              <w:t>10月22日</w:t>
            </w:r>
          </w:p>
        </w:tc>
        <w:tc>
          <w:tcPr>
            <w:tcW w:w="2816" w:type="dxa"/>
          </w:tcPr>
          <w:p w14:paraId="657C54CC">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rPr>
              <w:t>上海国家会计学院</w:t>
            </w:r>
          </w:p>
        </w:tc>
      </w:tr>
    </w:tbl>
    <w:p w14:paraId="1315F0F3">
      <w:pPr>
        <w:spacing w:line="360" w:lineRule="auto"/>
        <w:rPr>
          <w:rFonts w:hint="eastAsia"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二、培训对象</w:t>
      </w:r>
    </w:p>
    <w:p w14:paraId="4BC95073">
      <w:pPr>
        <w:spacing w:line="360" w:lineRule="auto"/>
        <w:rPr>
          <w:rFonts w:hint="eastAsia" w:ascii="仿宋_GB2312" w:hAnsi="仿宋" w:eastAsia="仿宋_GB2312" w:cs="Times New Roman"/>
          <w:bCs/>
          <w:color w:val="000000"/>
          <w:sz w:val="32"/>
          <w:szCs w:val="32"/>
        </w:rPr>
      </w:pPr>
      <w:r>
        <w:rPr>
          <w:rFonts w:hint="eastAsia" w:ascii="仿宋_GB2312" w:hAnsi="仿宋" w:eastAsia="仿宋_GB2312" w:cs="Times New Roman"/>
          <w:bCs/>
          <w:color w:val="000000"/>
          <w:sz w:val="32"/>
          <w:szCs w:val="32"/>
        </w:rPr>
        <w:t>企业财务总监，税务总监，财税经理、财务主管人员及其他财税人员。</w:t>
      </w:r>
    </w:p>
    <w:p w14:paraId="05203222">
      <w:pPr>
        <w:spacing w:line="360" w:lineRule="auto"/>
        <w:rPr>
          <w:rFonts w:hint="eastAsia" w:ascii="黑体" w:hAnsi="黑体" w:eastAsia="黑体" w:cs="黑体"/>
          <w:b/>
          <w:color w:val="0000FF"/>
          <w:sz w:val="32"/>
          <w:szCs w:val="32"/>
        </w:rPr>
      </w:pPr>
      <w:r>
        <w:rPr>
          <w:rFonts w:hint="eastAsia" w:ascii="黑体" w:hAnsi="黑体" w:eastAsia="黑体" w:cs="黑体"/>
          <w:b/>
          <w:color w:val="0000FF"/>
          <w:sz w:val="32"/>
          <w:szCs w:val="32"/>
        </w:rPr>
        <w:t>三、课程收益</w:t>
      </w:r>
    </w:p>
    <w:p w14:paraId="3F2FFA79">
      <w:pPr>
        <w:spacing w:line="360" w:lineRule="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1.精准把握增值税立法核心要义，明确立法改革对企业税务管理的底层影响；</w:t>
      </w:r>
    </w:p>
    <w:p w14:paraId="2EA8CFAC">
      <w:pPr>
        <w:spacing w:line="360" w:lineRule="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2.掌握税制要素调整细节与实操方法，应对政策调整后的税务处理；</w:t>
      </w:r>
    </w:p>
    <w:p w14:paraId="1D33B98D">
      <w:pPr>
        <w:spacing w:line="360" w:lineRule="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3.有效管控数电票改革下的税收风险，建立数电票全流程风险管控能力；</w:t>
      </w:r>
    </w:p>
    <w:p w14:paraId="6462154F">
      <w:pPr>
        <w:spacing w:line="360" w:lineRule="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4.规避政策执行中的高频税务风险，提升企业增值税合规水平。</w:t>
      </w:r>
    </w:p>
    <w:p w14:paraId="5329E3B9">
      <w:pPr>
        <w:spacing w:line="360" w:lineRule="auto"/>
        <w:rPr>
          <w:rFonts w:hint="eastAsia" w:ascii="黑体" w:hAnsi="黑体" w:eastAsia="黑体" w:cs="黑体"/>
          <w:b/>
          <w:color w:val="0000FF"/>
          <w:sz w:val="32"/>
          <w:szCs w:val="32"/>
          <w:lang w:val="en-US" w:eastAsia="zh-CN"/>
        </w:rPr>
      </w:pPr>
      <w:r>
        <w:rPr>
          <w:rFonts w:hint="eastAsia" w:ascii="黑体" w:hAnsi="黑体" w:eastAsia="黑体" w:cs="黑体"/>
          <w:b/>
          <w:color w:val="0000FF"/>
          <w:sz w:val="32"/>
          <w:szCs w:val="32"/>
          <w:lang w:val="en-US" w:eastAsia="zh-CN"/>
        </w:rPr>
        <w:t>四、培训特色</w:t>
      </w:r>
    </w:p>
    <w:p w14:paraId="42C813A2">
      <w:pPr>
        <w:spacing w:line="360" w:lineRule="auto"/>
        <w:rPr>
          <w:rFonts w:hint="default" w:ascii="仿宋_GB2312" w:hAnsi="仿宋" w:eastAsia="仿宋_GB2312" w:cs="宋体"/>
          <w:bCs/>
          <w:kern w:val="0"/>
          <w:sz w:val="32"/>
          <w:szCs w:val="32"/>
          <w:lang w:val="en-US" w:eastAsia="zh-CN"/>
        </w:rPr>
      </w:pPr>
      <w:r>
        <w:rPr>
          <w:rFonts w:hint="eastAsia" w:ascii="仿宋_GB2312" w:hAnsi="仿宋" w:eastAsia="仿宋_GB2312" w:cs="宋体"/>
          <w:bCs/>
          <w:kern w:val="0"/>
          <w:sz w:val="32"/>
          <w:szCs w:val="32"/>
          <w:lang w:val="en-US" w:eastAsia="zh-CN"/>
        </w:rPr>
        <w:t>本培训增加一次晚上答疑互动环节，由专家团队回应培训学员提出的税收实际疑难问题，做到学有所获、学有所成。</w:t>
      </w:r>
    </w:p>
    <w:p w14:paraId="21D875A8">
      <w:pPr>
        <w:spacing w:line="360" w:lineRule="auto"/>
        <w:rPr>
          <w:rFonts w:hint="eastAsia" w:ascii="黑体" w:hAnsi="黑体" w:eastAsia="黑体" w:cs="黑体"/>
          <w:b/>
          <w:color w:val="0000FF"/>
          <w:sz w:val="32"/>
          <w:szCs w:val="32"/>
        </w:rPr>
      </w:pPr>
      <w:r>
        <w:rPr>
          <w:rFonts w:hint="eastAsia" w:ascii="黑体" w:hAnsi="黑体" w:eastAsia="黑体" w:cs="黑体"/>
          <w:b/>
          <w:color w:val="0000FF"/>
          <w:sz w:val="32"/>
          <w:szCs w:val="32"/>
          <w:lang w:val="en-US" w:eastAsia="zh-CN"/>
        </w:rPr>
        <w:t>五</w:t>
      </w:r>
      <w:r>
        <w:rPr>
          <w:rFonts w:hint="eastAsia" w:ascii="黑体" w:hAnsi="黑体" w:eastAsia="黑体" w:cs="黑体"/>
          <w:b/>
          <w:color w:val="0000FF"/>
          <w:sz w:val="32"/>
          <w:szCs w:val="32"/>
        </w:rPr>
        <w:t>、课程</w:t>
      </w:r>
      <w:r>
        <w:rPr>
          <w:rFonts w:hint="eastAsia" w:ascii="黑体" w:hAnsi="黑体" w:eastAsia="黑体" w:cs="黑体"/>
          <w:b/>
          <w:color w:val="0000FF"/>
          <w:sz w:val="32"/>
          <w:szCs w:val="32"/>
          <w:lang w:val="en-US" w:eastAsia="zh-CN"/>
        </w:rPr>
        <w:t>主要</w:t>
      </w:r>
      <w:r>
        <w:rPr>
          <w:rFonts w:hint="eastAsia" w:ascii="黑体" w:hAnsi="黑体" w:eastAsia="黑体" w:cs="黑体"/>
          <w:b/>
          <w:color w:val="0000FF"/>
          <w:sz w:val="32"/>
          <w:szCs w:val="32"/>
        </w:rPr>
        <w:t>内容</w:t>
      </w:r>
    </w:p>
    <w:p w14:paraId="08266E79">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（一）增值税立法原则和目的解读</w:t>
      </w:r>
    </w:p>
    <w:p w14:paraId="4568D386">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1.原理阐释：促进共同富裕与增值税立法</w:t>
      </w:r>
    </w:p>
    <w:p w14:paraId="6187A507">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2.增值税改革与立法历程简介</w:t>
      </w:r>
    </w:p>
    <w:p w14:paraId="2BD2E638">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3.增值税法整体架构有哪些特点？</w:t>
      </w:r>
    </w:p>
    <w:p w14:paraId="54D6C2AA">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4.增值税法中为何要新增立法目的和功能定位？</w:t>
      </w:r>
    </w:p>
    <w:p w14:paraId="4DF6E92B">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5.出台增值税法实施条例的意义有哪些？</w:t>
      </w:r>
    </w:p>
    <w:p w14:paraId="145C08AA">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（二）增值税法征税范围和纳税人条款解读</w:t>
      </w:r>
    </w:p>
    <w:p w14:paraId="29C526C5">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1.增值税法中征税范围表述有何变化？</w:t>
      </w:r>
    </w:p>
    <w:p w14:paraId="0B6D1236">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2.增值税法实施条例中税目表述有何变化？</w:t>
      </w:r>
    </w:p>
    <w:p w14:paraId="72604F65">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3.快递服务的增值税税目如何确定？</w:t>
      </w:r>
    </w:p>
    <w:p w14:paraId="73D2D537">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4.增值税法中境内交易判定有何变化？</w:t>
      </w:r>
    </w:p>
    <w:p w14:paraId="7A4AA52C">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5.增值税法实施条例中如何界定境内消费？</w:t>
      </w:r>
    </w:p>
    <w:p w14:paraId="1CAF957A">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6.增值税法中不征税范围有何变化？</w:t>
      </w:r>
    </w:p>
    <w:p w14:paraId="170632FA">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7.增值税法中视同应税交易判定有何变化？</w:t>
      </w:r>
    </w:p>
    <w:p w14:paraId="63DE6980">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8.增值税法中小规模纳税人如何确定年销售额是否达到一般纳税人登记标准？</w:t>
      </w:r>
    </w:p>
    <w:p w14:paraId="668234AE">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9.增值税法实施条例中选择登记为小规模纳税人的情形有哪些？</w:t>
      </w:r>
    </w:p>
    <w:p w14:paraId="2C2BE79B">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10.增值税法中扣缴义务人确定有何变化？</w:t>
      </w:r>
    </w:p>
    <w:p w14:paraId="2B60EA78">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（三）增值税法税率条款解读</w:t>
      </w:r>
    </w:p>
    <w:p w14:paraId="400FCA2C">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1.增值税法中为何设置四档税率？</w:t>
      </w:r>
    </w:p>
    <w:p w14:paraId="38CBC5E3">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2.增值税法实施条例中出口货物定义有何变化？</w:t>
      </w:r>
    </w:p>
    <w:p w14:paraId="7C736F60">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3.增值税法实施条例中销售服务和无形资产适用零税率的情形哪些？</w:t>
      </w:r>
    </w:p>
    <w:p w14:paraId="7384B4E0">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4.增值税法施行后5%征收率如何衔接？</w:t>
      </w:r>
    </w:p>
    <w:p w14:paraId="451BF115">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5.增值税法中兼营和混合销售的判定有何变化？</w:t>
      </w:r>
    </w:p>
    <w:p w14:paraId="5BFC8845">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6.增值税法实施条例中一项应税交易有何变化？</w:t>
      </w:r>
    </w:p>
    <w:p w14:paraId="0204B083">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（四）增值税法应纳税额条款解读</w:t>
      </w:r>
    </w:p>
    <w:p w14:paraId="08F44538">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1.增值税法中销售额定义发生哪些变化？</w:t>
      </w:r>
    </w:p>
    <w:p w14:paraId="1E102E98">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2.增值税法中为何取消差额确认销售额？</w:t>
      </w:r>
    </w:p>
    <w:p w14:paraId="6DD83EFE">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3.增值税法中一般纳税人是否可以选择简易计税？</w:t>
      </w:r>
    </w:p>
    <w:p w14:paraId="1BF599AA">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4.增值税法实施条例中销售折扣折让和销售退回的处理有何变化？</w:t>
      </w:r>
    </w:p>
    <w:p w14:paraId="3814C289">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5.增值税法实施条例中价外费用范围有哪些？</w:t>
      </w:r>
    </w:p>
    <w:p w14:paraId="0F77C8F4">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6.增值税中视同销售和核定销售额方法有何变化？</w:t>
      </w:r>
    </w:p>
    <w:p w14:paraId="0165018D">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7.增值税法实施条例中核定销售额方法包含哪些？</w:t>
      </w:r>
    </w:p>
    <w:p w14:paraId="1AF92796">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8.增值税法中进项税额抵扣范围有何变化？</w:t>
      </w:r>
    </w:p>
    <w:p w14:paraId="63706328">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9.增值税法实施条例中扣税凭据有何变化？</w:t>
      </w:r>
    </w:p>
    <w:p w14:paraId="6998EDAD">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10.增值税法实施条例中非正常损失条款有何变化？</w:t>
      </w:r>
    </w:p>
    <w:p w14:paraId="2AE2FCD6">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11.增值税法实施条例中非应税交易进项税额抵扣有何变化？</w:t>
      </w:r>
    </w:p>
    <w:p w14:paraId="610A624D">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12.增值税法实施条例中用于简易计税和免税项目进项税额转出方法有何变化？</w:t>
      </w:r>
    </w:p>
    <w:p w14:paraId="666A0587">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13.增值税法实施条例中固定资产和不动产发生非正常损失时，进项税额转出金额如何计算？</w:t>
      </w:r>
    </w:p>
    <w:p w14:paraId="0C62F8EB">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14.增值税法实施条例中长期资产进项税额抵扣有何变化？</w:t>
      </w:r>
    </w:p>
    <w:p w14:paraId="4BF3FFED">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（五）增值税法税收优惠条款解读</w:t>
      </w:r>
    </w:p>
    <w:p w14:paraId="6AADF58C">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1.增值税法中起征点优惠发生哪些变化？</w:t>
      </w:r>
    </w:p>
    <w:p w14:paraId="2EB1DC85">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2.增值税法中免税优惠发生哪些变化？</w:t>
      </w:r>
    </w:p>
    <w:p w14:paraId="786599ED">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3.增值税法实施条例中免税医疗机构有何变化？</w:t>
      </w:r>
    </w:p>
    <w:p w14:paraId="6CCF2177">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4.增值税法实施条例中免税托儿所幼儿园有何变化？</w:t>
      </w:r>
    </w:p>
    <w:p w14:paraId="6143C28C">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5.增值税法实施条例中免税学历教育有何变化？</w:t>
      </w:r>
    </w:p>
    <w:p w14:paraId="7F8B597C">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6.增值税实施条例中免税门票收入有何变化？</w:t>
      </w:r>
    </w:p>
    <w:p w14:paraId="1FF4E814">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7.增值税法中税收优惠管理方式发生哪些变化？</w:t>
      </w:r>
    </w:p>
    <w:p w14:paraId="11780ED3">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（六）增值税法征收管理条款解读</w:t>
      </w:r>
    </w:p>
    <w:p w14:paraId="45DD7A09">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1.增值税法实施条例中承包承租挂靠经营有哪些变化？</w:t>
      </w:r>
    </w:p>
    <w:p w14:paraId="5C9F8CC0">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2.增值税法实施条例中委托境内代理人申报有何变化？</w:t>
      </w:r>
    </w:p>
    <w:p w14:paraId="6FE787A6">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3.增值税法实施条例中小规模纳税人登记管理方式有何变化？</w:t>
      </w:r>
    </w:p>
    <w:p w14:paraId="204BECB5">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4.增值税法实施条例中纳税义务发生时间有何变化？</w:t>
      </w:r>
    </w:p>
    <w:p w14:paraId="1BC4A9E8">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5.增值税法中增值税纳税期限有何变化？</w:t>
      </w:r>
    </w:p>
    <w:p w14:paraId="62B6EE10">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6.增值税法实施条例中按次纳税申报时点有何变化？</w:t>
      </w:r>
    </w:p>
    <w:p w14:paraId="1ED7D247">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7.增值税法中纳税地点有何变化？</w:t>
      </w:r>
    </w:p>
    <w:p w14:paraId="58AAA7F0">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8.增值税法中为何区分计税期间和申报期间？</w:t>
      </w:r>
    </w:p>
    <w:p w14:paraId="25F97A3B">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9.增值税法中税款预缴有何变化？</w:t>
      </w:r>
    </w:p>
    <w:p w14:paraId="6ED2ED51">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10.增值税法中为何新增信息共享机制？</w:t>
      </w:r>
    </w:p>
    <w:p w14:paraId="2CE72BFF">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 xml:space="preserve">（七）增值税数电票改革及税收风险防范 </w:t>
      </w:r>
    </w:p>
    <w:p w14:paraId="3B8F9AF2">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1.数电票和纸电票有何区别？</w:t>
      </w:r>
    </w:p>
    <w:p w14:paraId="0F38106E">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2.数电票一站式服务有哪些？</w:t>
      </w:r>
    </w:p>
    <w:p w14:paraId="74DB0F9E">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3.数电票对财务报销方式有何影响？</w:t>
      </w:r>
    </w:p>
    <w:p w14:paraId="12F3216E">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4.数电票下红字发票开具方式有何变化？</w:t>
      </w:r>
    </w:p>
    <w:p w14:paraId="14562459">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5.铁路电子客票和航空运输电子客票行程单改革后发票使用需注意哪些风险？</w:t>
      </w:r>
    </w:p>
    <w:p w14:paraId="47BD2454">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6.特殊版本数电票给税务机关提供哪些监管信息？</w:t>
      </w:r>
    </w:p>
    <w:p w14:paraId="3E27749F">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7.取得增值税异常抵扣凭证如何进行后续风险管控？</w:t>
      </w:r>
    </w:p>
    <w:p w14:paraId="0AB1C3E4">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8.如何正确理解增值税发票开具“三流一致”的基本原则？</w:t>
      </w:r>
    </w:p>
    <w:p w14:paraId="60B4CA48">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（八）增值税</w:t>
      </w:r>
      <w:r>
        <w:rPr>
          <w:rFonts w:hint="eastAsia" w:ascii="仿宋_GB2312" w:hAnsi="仿宋" w:eastAsia="仿宋_GB2312" w:cs="宋体"/>
          <w:bCs/>
          <w:kern w:val="0"/>
          <w:sz w:val="32"/>
          <w:szCs w:val="32"/>
          <w:lang w:val="en-US" w:eastAsia="zh-CN"/>
        </w:rPr>
        <w:t>政策执行中</w:t>
      </w:r>
      <w:r>
        <w:rPr>
          <w:rFonts w:hint="eastAsia" w:ascii="仿宋_GB2312" w:hAnsi="仿宋" w:eastAsia="仿宋_GB2312" w:cs="宋体"/>
          <w:bCs/>
          <w:kern w:val="0"/>
          <w:sz w:val="32"/>
          <w:szCs w:val="32"/>
        </w:rPr>
        <w:t>税收</w:t>
      </w:r>
      <w:r>
        <w:rPr>
          <w:rFonts w:hint="eastAsia" w:ascii="仿宋_GB2312" w:hAnsi="仿宋" w:eastAsia="仿宋_GB2312" w:cs="宋体"/>
          <w:bCs/>
          <w:kern w:val="0"/>
          <w:sz w:val="32"/>
          <w:szCs w:val="32"/>
          <w:lang w:val="en-US" w:eastAsia="zh-CN"/>
        </w:rPr>
        <w:t>疑难问题</w:t>
      </w:r>
      <w:r>
        <w:rPr>
          <w:rFonts w:hint="eastAsia" w:ascii="仿宋_GB2312" w:hAnsi="仿宋" w:eastAsia="仿宋_GB2312" w:cs="宋体"/>
          <w:bCs/>
          <w:kern w:val="0"/>
          <w:sz w:val="32"/>
          <w:szCs w:val="32"/>
        </w:rPr>
        <w:t>风险防范</w:t>
      </w:r>
    </w:p>
    <w:p w14:paraId="12C11ECD">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1.增值税与企业所得税收入比对不一致如何进行合理解释？</w:t>
      </w:r>
    </w:p>
    <w:p w14:paraId="15C74E81">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2.收到预收账款能否直接开具增值税专用发票？</w:t>
      </w:r>
    </w:p>
    <w:p w14:paraId="1A1B6EE7">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3.代理业务中会计核算主要责任人如何进行发票开具？</w:t>
      </w:r>
    </w:p>
    <w:p w14:paraId="297A44B3">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4.债权转让取得收益是否属于增值税征税范围？</w:t>
      </w:r>
    </w:p>
    <w:p w14:paraId="52AA4405">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5.应收账款保理是否属于增值税征税范围？</w:t>
      </w:r>
    </w:p>
    <w:p w14:paraId="6900481C">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6.如何正确选择进项税额转出计算方式？</w:t>
      </w:r>
    </w:p>
    <w:p w14:paraId="4ADB4146">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7.纳税人在申请留抵退税时应注意哪些增值税风险点？</w:t>
      </w:r>
    </w:p>
    <w:p w14:paraId="5863F1DF">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8.合同拆分法能否作为划分增值税兼营行为的合法依据？</w:t>
      </w:r>
    </w:p>
    <w:p w14:paraId="0D42D0E1">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9.积分兑换服务如何进行增值税处理？</w:t>
      </w:r>
    </w:p>
    <w:p w14:paraId="57540B8C">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10.买卖双方进行返利结算时如何进行增值税税务处理？</w:t>
      </w:r>
    </w:p>
    <w:p w14:paraId="4E4BE275">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11.违约金是否应当开具增值税发票？</w:t>
      </w:r>
    </w:p>
    <w:p w14:paraId="503B9239">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12.延期付款利息属于兼营还是价外费用？</w:t>
      </w:r>
    </w:p>
    <w:p w14:paraId="186567E1">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13.纳税人能否同时享受增值税免税和即征即退增值税优惠？</w:t>
      </w:r>
    </w:p>
    <w:p w14:paraId="054EEE0C">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14.纳税人在享受小规模纳税人减免税优惠时应注意哪些风险？</w:t>
      </w:r>
    </w:p>
    <w:p w14:paraId="400EE487">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15.纳税人在享受即征即退税收优惠时应注意哪些风险？</w:t>
      </w:r>
    </w:p>
    <w:p w14:paraId="1661E24B">
      <w:pPr>
        <w:widowControl/>
        <w:spacing w:line="360" w:lineRule="auto"/>
        <w:ind w:left="640" w:hanging="640" w:hangingChars="200"/>
        <w:jc w:val="left"/>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16.先进制造业一般纳税人享受进项税额加计抵减优惠时应注意哪些风险？</w:t>
      </w:r>
    </w:p>
    <w:p w14:paraId="44330327">
      <w:pPr>
        <w:widowControl/>
        <w:spacing w:line="360" w:lineRule="auto"/>
        <w:ind w:left="643" w:hanging="643" w:hangingChars="200"/>
        <w:jc w:val="left"/>
        <w:rPr>
          <w:rFonts w:hint="eastAsia" w:ascii="仿宋_GB2312" w:hAnsi="仿宋" w:eastAsia="仿宋_GB2312" w:cs="Times New Roman"/>
          <w:color w:val="000000"/>
          <w:sz w:val="32"/>
          <w:szCs w:val="32"/>
        </w:rPr>
      </w:pPr>
      <w:r>
        <w:rPr>
          <w:rFonts w:hint="eastAsia" w:ascii="仿宋_GB2312" w:hAnsi="仿宋" w:eastAsia="仿宋_GB2312"/>
          <w:b/>
          <w:sz w:val="32"/>
          <w:szCs w:val="32"/>
        </w:rPr>
        <w:t>五、</w:t>
      </w:r>
      <w:r>
        <w:rPr>
          <w:rFonts w:hint="eastAsia" w:ascii="仿宋_GB2312" w:hAnsi="仿宋" w:eastAsia="仿宋_GB2312"/>
          <w:b/>
          <w:sz w:val="32"/>
          <w:szCs w:val="32"/>
          <w:lang w:val="en-US" w:eastAsia="zh-CN"/>
        </w:rPr>
        <w:t>主讲</w:t>
      </w:r>
      <w:r>
        <w:rPr>
          <w:rFonts w:hint="eastAsia" w:ascii="仿宋_GB2312" w:hAnsi="仿宋" w:eastAsia="仿宋_GB2312"/>
          <w:b/>
          <w:sz w:val="32"/>
          <w:szCs w:val="32"/>
        </w:rPr>
        <w:t>师资</w:t>
      </w:r>
    </w:p>
    <w:p w14:paraId="6C10A979">
      <w:pPr>
        <w:spacing w:line="360" w:lineRule="auto"/>
        <w:rPr>
          <w:rFonts w:hint="eastAsia" w:ascii="仿宋_GB2312" w:hAnsi="宋体" w:eastAsia="仿宋_GB2312"/>
          <w:sz w:val="32"/>
          <w:szCs w:val="32"/>
        </w:rPr>
      </w:pPr>
      <w:r>
        <w:rPr>
          <w:rFonts w:hint="eastAsia" w:ascii="仿宋_GB2312" w:hAnsi="宋体" w:eastAsia="仿宋_GB2312"/>
          <w:sz w:val="32"/>
          <w:szCs w:val="32"/>
        </w:rPr>
        <w:t>辛连珠以及其他资深实务专家。</w:t>
      </w:r>
    </w:p>
    <w:p w14:paraId="40EC54BC">
      <w:pPr>
        <w:spacing w:line="360" w:lineRule="auto"/>
        <w:ind w:left="321" w:hanging="321" w:hangingChars="100"/>
        <w:rPr>
          <w:rFonts w:hint="eastAsia" w:ascii="仿宋_GB2312" w:hAnsi="仿宋" w:eastAsia="仿宋_GB2312"/>
          <w:b/>
          <w:sz w:val="32"/>
          <w:szCs w:val="32"/>
        </w:rPr>
      </w:pPr>
      <w:r>
        <w:rPr>
          <w:rFonts w:hint="eastAsia" w:ascii="仿宋_GB2312" w:hAnsi="仿宋" w:eastAsia="仿宋_GB2312"/>
          <w:b/>
          <w:sz w:val="32"/>
          <w:szCs w:val="32"/>
        </w:rPr>
        <w:t>六、收费标准</w:t>
      </w:r>
    </w:p>
    <w:p w14:paraId="457B8677">
      <w:pPr>
        <w:spacing w:line="360" w:lineRule="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w:t>
      </w:r>
      <w:bookmarkStart w:id="0" w:name="_GoBack"/>
      <w:bookmarkEnd w:id="0"/>
      <w:r>
        <w:rPr>
          <w:rFonts w:hint="eastAsia" w:ascii="仿宋_GB2312" w:hAnsi="仿宋" w:eastAsia="仿宋_GB2312" w:cs="Times New Roman"/>
          <w:color w:val="000000"/>
          <w:sz w:val="32"/>
          <w:szCs w:val="32"/>
        </w:rPr>
        <w:t>.培训费：线下</w:t>
      </w:r>
      <w:r>
        <w:rPr>
          <w:rFonts w:hint="eastAsia" w:ascii="仿宋_GB2312" w:hAnsi="仿宋"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68</w:t>
      </w:r>
      <w:r>
        <w:rPr>
          <w:rFonts w:hint="eastAsia" w:ascii="仿宋_GB2312" w:hAnsi="仿宋" w:eastAsia="仿宋_GB2312" w:cs="Times New Roman"/>
          <w:color w:val="0D0D0D" w:themeColor="text1" w:themeTint="F2"/>
          <w:sz w:val="32"/>
          <w:szCs w:val="32"/>
          <w14:textFill>
            <w14:solidFill>
              <w14:schemeClr w14:val="tx1">
                <w14:lumMod w14:val="95000"/>
                <w14:lumOff w14:val="5000"/>
              </w14:schemeClr>
            </w14:solidFill>
          </w14:textFill>
        </w:rPr>
        <w:t>00</w:t>
      </w:r>
      <w:r>
        <w:rPr>
          <w:rFonts w:hint="eastAsia" w:ascii="仿宋_GB2312" w:hAnsi="仿宋" w:eastAsia="仿宋_GB2312" w:cs="Times New Roman"/>
          <w:color w:val="000000"/>
          <w:sz w:val="32"/>
          <w:szCs w:val="32"/>
        </w:rPr>
        <w:t>元/人。</w:t>
      </w:r>
    </w:p>
    <w:p w14:paraId="2EE258BA">
      <w:pPr>
        <w:spacing w:line="360" w:lineRule="auto"/>
        <w:rPr>
          <w:rFonts w:hint="eastAsia" w:ascii="仿宋_GB2312" w:hAnsi="宋体" w:eastAsia="仿宋_GB2312"/>
          <w:sz w:val="32"/>
          <w:szCs w:val="32"/>
        </w:rPr>
      </w:pPr>
      <w:r>
        <w:rPr>
          <w:rFonts w:hint="eastAsia" w:ascii="仿宋_GB2312" w:hAnsi="宋体" w:eastAsia="仿宋_GB2312"/>
          <w:sz w:val="32"/>
          <w:szCs w:val="32"/>
        </w:rPr>
        <w:t>2.食宿统一安排，费用自理，具体费用标准以开课通知为准。</w:t>
      </w:r>
    </w:p>
    <w:p w14:paraId="3C7294B6">
      <w:pPr>
        <w:spacing w:line="360" w:lineRule="auto"/>
        <w:rPr>
          <w:rFonts w:hint="eastAsia" w:ascii="仿宋_GB2312" w:hAnsi="宋体" w:eastAsia="仿宋_GB2312"/>
          <w:sz w:val="32"/>
          <w:szCs w:val="32"/>
        </w:rPr>
      </w:pPr>
      <w:r>
        <w:rPr>
          <w:rFonts w:hint="eastAsia" w:ascii="仿宋_GB2312" w:hAnsi="宋体" w:eastAsia="仿宋_GB2312"/>
          <w:sz w:val="32"/>
          <w:szCs w:val="32"/>
        </w:rPr>
        <w:t>3.费用支付方式：培训费由上海国家会计学院收取，支付宝/微信扫码、汇款。食宿费由酒店收取，现场支付。</w:t>
      </w:r>
    </w:p>
    <w:p w14:paraId="12BFEC5A">
      <w:pPr>
        <w:spacing w:line="360" w:lineRule="auto"/>
        <w:rPr>
          <w:rFonts w:hint="eastAsia" w:ascii="仿宋_GB2312" w:hAnsi="宋体" w:eastAsia="仿宋_GB2312"/>
          <w:sz w:val="32"/>
          <w:szCs w:val="32"/>
        </w:rPr>
      </w:pPr>
      <w:r>
        <w:rPr>
          <w:rFonts w:hint="eastAsia" w:ascii="仿宋_GB2312" w:hAnsi="宋体" w:eastAsia="仿宋_GB2312"/>
          <w:sz w:val="32"/>
          <w:szCs w:val="32"/>
        </w:rPr>
        <w:t>4.关于发票：培训费发票由学院提供；食宿发票由酒店提供。</w:t>
      </w:r>
    </w:p>
    <w:p w14:paraId="67DAF130">
      <w:pPr>
        <w:spacing w:line="360" w:lineRule="auto"/>
        <w:rPr>
          <w:rFonts w:hint="eastAsia" w:ascii="仿宋_GB2312" w:hAnsi="仿宋" w:eastAsia="仿宋_GB2312"/>
          <w:b/>
          <w:color w:val="000000"/>
          <w:sz w:val="32"/>
          <w:szCs w:val="32"/>
        </w:rPr>
      </w:pPr>
      <w:r>
        <w:rPr>
          <w:rFonts w:hint="eastAsia" w:ascii="仿宋_GB2312" w:hAnsi="仿宋" w:eastAsia="仿宋_GB2312"/>
          <w:b/>
          <w:color w:val="000000"/>
          <w:sz w:val="32"/>
          <w:szCs w:val="32"/>
        </w:rPr>
        <w:t>七、结业证书</w:t>
      </w:r>
    </w:p>
    <w:p w14:paraId="5563BCFE">
      <w:pPr>
        <w:spacing w:line="360" w:lineRule="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sz w:val="32"/>
          <w:szCs w:val="32"/>
        </w:rPr>
        <w:t>培训班结束后由学院颁发结业证书，并</w:t>
      </w:r>
      <w:r>
        <w:rPr>
          <w:rFonts w:hint="eastAsia" w:ascii="仿宋_GB2312" w:hAnsi="宋体" w:eastAsia="仿宋_GB2312"/>
          <w:color w:val="000000" w:themeColor="text1"/>
          <w:sz w:val="32"/>
          <w:szCs w:val="32"/>
          <w14:textFill>
            <w14:solidFill>
              <w14:schemeClr w14:val="tx1"/>
            </w14:solidFill>
          </w14:textFill>
        </w:rPr>
        <w:t>注明学时。</w:t>
      </w:r>
    </w:p>
    <w:p w14:paraId="6E562E18">
      <w:pPr>
        <w:widowControl/>
        <w:spacing w:line="360" w:lineRule="auto"/>
        <w:ind w:left="643" w:hanging="643" w:hangingChars="200"/>
        <w:jc w:val="left"/>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八、报名咨询</w:t>
      </w:r>
    </w:p>
    <w:p w14:paraId="7B33360B">
      <w:pPr>
        <w:widowControl/>
        <w:spacing w:line="360" w:lineRule="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请参加人员按要求填写《报名回执表》（附后），报承办单位；我们将在开课前一周向报名学员发送《报到通知》。</w:t>
      </w:r>
    </w:p>
    <w:p w14:paraId="76AD306A">
      <w:pPr>
        <w:spacing w:line="360" w:lineRule="auto"/>
        <w:rPr>
          <w:rFonts w:hint="eastAsia" w:ascii="仿宋_GB2312" w:hAnsi="宋体" w:eastAsia="仿宋_GB2312"/>
          <w:sz w:val="32"/>
          <w:szCs w:val="32"/>
          <w:lang w:eastAsia="zh-Hans"/>
        </w:rPr>
      </w:pPr>
      <w:r>
        <w:rPr>
          <w:rFonts w:hint="eastAsia" w:ascii="仿宋_GB2312" w:hAnsi="宋体" w:eastAsia="仿宋_GB2312"/>
          <w:sz w:val="32"/>
          <w:szCs w:val="32"/>
          <w:lang w:eastAsia="zh-Hans"/>
        </w:rPr>
        <w:t>报名咨询</w:t>
      </w:r>
    </w:p>
    <w:p w14:paraId="6D274C6A">
      <w:pPr>
        <w:spacing w:line="360" w:lineRule="auto"/>
        <w:rPr>
          <w:rFonts w:hint="eastAsia" w:ascii="仿宋_GB2312" w:hAnsi="宋体"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宋体" w:eastAsia="仿宋_GB2312"/>
          <w:sz w:val="32"/>
          <w:szCs w:val="32"/>
        </w:rPr>
        <w:t>联系人：</w:t>
      </w:r>
      <w:r>
        <w:rPr>
          <w:rFonts w:hint="eastAsia" w:ascii="仿宋_GB2312" w:hAnsi="宋体" w:eastAsia="仿宋_GB2312"/>
          <w:color w:val="0D0D0D" w:themeColor="text1" w:themeTint="F2"/>
          <w:sz w:val="32"/>
          <w:szCs w:val="32"/>
          <w14:textFill>
            <w14:solidFill>
              <w14:schemeClr w14:val="tx1">
                <w14:lumMod w14:val="95000"/>
                <w14:lumOff w14:val="5000"/>
              </w14:schemeClr>
            </w14:solidFill>
          </w14:textFill>
        </w:rPr>
        <w:t>黄老师18610843353（同微信）</w:t>
      </w:r>
    </w:p>
    <w:p w14:paraId="17AB6CBB">
      <w:pPr>
        <w:spacing w:line="360" w:lineRule="auto"/>
        <w:rPr>
          <w:rFonts w:hint="eastAsia" w:ascii="仿宋_GB2312" w:hAnsi="仿宋" w:eastAsia="仿宋_GB2312"/>
          <w:color w:val="0D0D0D" w:themeColor="text1" w:themeTint="F2"/>
          <w:sz w:val="32"/>
          <w:szCs w:val="32"/>
          <w:lang w:eastAsia="zh-Hans"/>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lang w:eastAsia="zh-Hans"/>
          <w14:textFill>
            <w14:solidFill>
              <w14:schemeClr w14:val="tx1">
                <w14:lumMod w14:val="95000"/>
                <w14:lumOff w14:val="5000"/>
              </w14:schemeClr>
            </w14:solidFill>
          </w14:textFill>
        </w:rPr>
        <w:t>邮箱</w:t>
      </w:r>
      <w:r>
        <w:rPr>
          <w:rFonts w:ascii="仿宋_GB2312" w:hAnsi="仿宋" w:eastAsia="仿宋_GB2312"/>
          <w:color w:val="0D0D0D" w:themeColor="text1" w:themeTint="F2"/>
          <w:sz w:val="32"/>
          <w:szCs w:val="32"/>
          <w:lang w:eastAsia="zh-Hans"/>
          <w14:textFill>
            <w14:solidFill>
              <w14:schemeClr w14:val="tx1">
                <w14:lumMod w14:val="95000"/>
                <w14:lumOff w14:val="5000"/>
              </w14:schemeClr>
            </w14:solidFill>
          </w14:textFill>
        </w:rPr>
        <w:t>：</w:t>
      </w:r>
      <w:r>
        <w:fldChar w:fldCharType="begin"/>
      </w:r>
      <w:r>
        <w:instrText xml:space="preserve"> HYPERLINK "mailto:284828890@qq.com" </w:instrText>
      </w:r>
      <w:r>
        <w:fldChar w:fldCharType="separate"/>
      </w:r>
      <w:r>
        <w:rPr>
          <w:rFonts w:hint="eastAsia" w:ascii="仿宋_GB2312" w:hAnsi="仿宋" w:eastAsia="仿宋_GB2312"/>
          <w:color w:val="0D0D0D" w:themeColor="text1" w:themeTint="F2"/>
          <w:sz w:val="32"/>
          <w:szCs w:val="32"/>
          <w:lang w:eastAsia="zh-Hans"/>
          <w14:textFill>
            <w14:solidFill>
              <w14:schemeClr w14:val="tx1">
                <w14:lumMod w14:val="95000"/>
                <w14:lumOff w14:val="5000"/>
              </w14:schemeClr>
            </w14:solidFill>
          </w14:textFill>
        </w:rPr>
        <w:t>284828890@qq.com</w:t>
      </w:r>
      <w:r>
        <w:rPr>
          <w:rFonts w:hint="eastAsia" w:ascii="仿宋_GB2312" w:hAnsi="仿宋" w:eastAsia="仿宋_GB2312"/>
          <w:color w:val="0D0D0D" w:themeColor="text1" w:themeTint="F2"/>
          <w:sz w:val="32"/>
          <w:szCs w:val="32"/>
          <w:lang w:eastAsia="zh-Hans"/>
          <w14:textFill>
            <w14:solidFill>
              <w14:schemeClr w14:val="tx1">
                <w14:lumMod w14:val="95000"/>
                <w14:lumOff w14:val="5000"/>
              </w14:schemeClr>
            </w14:solidFill>
          </w14:textFill>
        </w:rPr>
        <w:fldChar w:fldCharType="end"/>
      </w:r>
    </w:p>
    <w:p w14:paraId="2676FCE7">
      <w:pPr>
        <w:spacing w:line="360" w:lineRule="auto"/>
        <w:rPr>
          <w:rFonts w:hint="eastAsia" w:ascii="仿宋_GB2312" w:hAnsi="仿宋" w:eastAsia="仿宋_GB2312"/>
          <w:sz w:val="32"/>
          <w:szCs w:val="32"/>
          <w:lang w:eastAsia="zh-Hans"/>
        </w:rPr>
      </w:pPr>
      <w:r>
        <w:rPr>
          <w:rFonts w:hint="eastAsia" w:ascii="仿宋_GB2312" w:hAnsi="仿宋" w:eastAsia="仿宋_GB2312"/>
          <w:sz w:val="32"/>
          <w:szCs w:val="32"/>
          <w:lang w:eastAsia="zh-Hans"/>
        </w:rPr>
        <w:t>课程咨询</w:t>
      </w:r>
    </w:p>
    <w:p w14:paraId="3DD101E2">
      <w:pPr>
        <w:spacing w:line="360" w:lineRule="auto"/>
        <w:rPr>
          <w:rFonts w:hint="eastAsia" w:ascii="仿宋_GB2312" w:hAnsi="仿宋" w:eastAsia="仿宋_GB2312"/>
          <w:sz w:val="32"/>
          <w:szCs w:val="32"/>
          <w:lang w:eastAsia="zh-Hans"/>
        </w:rPr>
      </w:pPr>
      <w:r>
        <w:rPr>
          <w:rFonts w:hint="eastAsia" w:ascii="仿宋_GB2312" w:hAnsi="仿宋" w:eastAsia="仿宋_GB2312"/>
          <w:sz w:val="32"/>
          <w:szCs w:val="32"/>
          <w:lang w:eastAsia="zh-Hans"/>
        </w:rPr>
        <w:t>联系人</w:t>
      </w:r>
      <w:r>
        <w:rPr>
          <w:rFonts w:ascii="仿宋_GB2312" w:hAnsi="仿宋" w:eastAsia="仿宋_GB2312"/>
          <w:sz w:val="32"/>
          <w:szCs w:val="32"/>
          <w:lang w:eastAsia="zh-Hans"/>
        </w:rPr>
        <w:t>：</w:t>
      </w:r>
      <w:r>
        <w:rPr>
          <w:rFonts w:hint="eastAsia" w:ascii="仿宋_GB2312" w:hAnsi="仿宋" w:eastAsia="仿宋_GB2312"/>
          <w:sz w:val="32"/>
          <w:szCs w:val="32"/>
        </w:rPr>
        <w:t>马</w:t>
      </w:r>
      <w:r>
        <w:rPr>
          <w:rFonts w:hint="eastAsia" w:ascii="仿宋_GB2312" w:hAnsi="仿宋" w:eastAsia="仿宋_GB2312"/>
          <w:sz w:val="32"/>
          <w:szCs w:val="32"/>
          <w:lang w:eastAsia="zh-Hans"/>
        </w:rPr>
        <w:t>老师021-39768</w:t>
      </w:r>
      <w:r>
        <w:rPr>
          <w:rFonts w:hint="eastAsia" w:ascii="仿宋_GB2312" w:hAnsi="仿宋" w:eastAsia="仿宋_GB2312"/>
          <w:sz w:val="32"/>
          <w:szCs w:val="32"/>
        </w:rPr>
        <w:t>388</w:t>
      </w:r>
      <w:r>
        <w:rPr>
          <w:rFonts w:hint="eastAsia" w:ascii="仿宋_GB2312" w:hAnsi="仿宋" w:eastAsia="仿宋_GB2312"/>
          <w:sz w:val="32"/>
          <w:szCs w:val="32"/>
          <w:lang w:eastAsia="zh-Hans"/>
        </w:rPr>
        <w:t xml:space="preserve"> </w:t>
      </w:r>
    </w:p>
    <w:p w14:paraId="16421E62">
      <w:pPr>
        <w:spacing w:line="360" w:lineRule="auto"/>
        <w:rPr>
          <w:rFonts w:hint="eastAsia" w:ascii="黑体" w:hAnsi="黑体" w:eastAsia="黑体"/>
          <w:b/>
          <w:bCs/>
          <w:color w:val="000000"/>
          <w:sz w:val="32"/>
          <w:szCs w:val="32"/>
        </w:rPr>
      </w:pPr>
      <w:r>
        <w:rPr>
          <w:rFonts w:hint="eastAsia" w:ascii="仿宋_GB2312" w:hAnsi="仿宋" w:eastAsia="仿宋_GB2312"/>
          <w:sz w:val="32"/>
          <w:szCs w:val="32"/>
          <w:lang w:eastAsia="zh-Hans"/>
        </w:rPr>
        <w:t>邮箱：</w:t>
      </w:r>
      <w:r>
        <w:rPr>
          <w:rFonts w:hint="eastAsia" w:ascii="仿宋_GB2312" w:hAnsi="仿宋" w:eastAsia="仿宋_GB2312"/>
          <w:sz w:val="32"/>
          <w:szCs w:val="32"/>
        </w:rPr>
        <w:t>maxiaochu</w:t>
      </w:r>
      <w:r>
        <w:rPr>
          <w:rFonts w:hint="eastAsia" w:ascii="仿宋_GB2312" w:hAnsi="仿宋" w:eastAsia="仿宋_GB2312"/>
          <w:sz w:val="32"/>
          <w:szCs w:val="32"/>
          <w:lang w:eastAsia="zh-Hans"/>
        </w:rPr>
        <w:t>@snai.edu</w:t>
      </w:r>
    </w:p>
    <w:p w14:paraId="019462EF">
      <w:pPr>
        <w:widowControl/>
        <w:tabs>
          <w:tab w:val="center" w:pos="4766"/>
          <w:tab w:val="left" w:pos="6716"/>
        </w:tabs>
        <w:spacing w:line="480" w:lineRule="exact"/>
        <w:rPr>
          <w:rFonts w:hint="eastAsia" w:ascii="黑体" w:hAnsi="黑体" w:eastAsia="黑体"/>
          <w:b/>
          <w:bCs/>
          <w:color w:val="000000"/>
          <w:sz w:val="32"/>
          <w:szCs w:val="32"/>
        </w:rPr>
      </w:pPr>
      <w:r>
        <w:rPr>
          <w:rFonts w:hint="eastAsia" w:ascii="黑体" w:hAnsi="黑体" w:eastAsia="黑体"/>
          <w:b/>
          <w:bCs/>
          <w:color w:val="000000"/>
          <w:sz w:val="32"/>
          <w:szCs w:val="32"/>
        </w:rPr>
        <w:t>附件二：</w:t>
      </w:r>
    </w:p>
    <w:p w14:paraId="34A40952">
      <w:pPr>
        <w:widowControl/>
        <w:tabs>
          <w:tab w:val="center" w:pos="4766"/>
          <w:tab w:val="left" w:pos="6716"/>
        </w:tabs>
        <w:spacing w:line="480" w:lineRule="exact"/>
        <w:jc w:val="center"/>
        <w:rPr>
          <w:rFonts w:hint="eastAsia" w:ascii="黑体" w:hAnsi="黑体" w:eastAsia="黑体" w:cs="宋体"/>
          <w:b/>
          <w:bCs/>
          <w:color w:val="000000"/>
          <w:kern w:val="0"/>
          <w:sz w:val="36"/>
          <w:szCs w:val="36"/>
        </w:rPr>
      </w:pPr>
      <w:r>
        <w:rPr>
          <w:rFonts w:hint="eastAsia" w:ascii="黑体" w:hAnsi="黑体" w:eastAsia="黑体" w:cs="宋体"/>
          <w:b/>
          <w:bCs/>
          <w:color w:val="000000"/>
          <w:kern w:val="0"/>
          <w:sz w:val="36"/>
          <w:szCs w:val="36"/>
        </w:rPr>
        <w:t>上海国家会计学院</w:t>
      </w:r>
    </w:p>
    <w:p w14:paraId="140665DC">
      <w:pPr>
        <w:widowControl/>
        <w:tabs>
          <w:tab w:val="center" w:pos="4766"/>
          <w:tab w:val="left" w:pos="6716"/>
        </w:tabs>
        <w:spacing w:line="480" w:lineRule="exact"/>
        <w:jc w:val="center"/>
        <w:rPr>
          <w:rFonts w:hint="eastAsia" w:ascii="黑体" w:hAnsi="黑体" w:eastAsia="黑体" w:cs="宋体"/>
          <w:b/>
          <w:bCs/>
          <w:color w:val="000000"/>
          <w:kern w:val="0"/>
          <w:sz w:val="36"/>
          <w:szCs w:val="36"/>
        </w:rPr>
      </w:pPr>
      <w:r>
        <w:rPr>
          <w:rFonts w:hint="eastAsia" w:ascii="黑体" w:hAnsi="黑体" w:eastAsia="黑体" w:cs="宋体"/>
          <w:b/>
          <w:bCs/>
          <w:color w:val="000000"/>
          <w:kern w:val="0"/>
          <w:sz w:val="36"/>
          <w:szCs w:val="36"/>
        </w:rPr>
        <w:t>“新时代增值税立法革新：税收风险精准防控与价值创造”</w:t>
      </w:r>
      <w:r>
        <w:rPr>
          <w:rFonts w:hint="eastAsia" w:ascii="黑体" w:hAnsi="黑体" w:eastAsia="黑体" w:cs="宋体"/>
          <w:b/>
          <w:bCs/>
          <w:color w:val="000000"/>
          <w:kern w:val="0"/>
          <w:sz w:val="36"/>
          <w:szCs w:val="36"/>
          <w:lang w:val="en-US" w:eastAsia="zh-CN"/>
        </w:rPr>
        <w:t>高级</w:t>
      </w:r>
      <w:r>
        <w:rPr>
          <w:rFonts w:hint="eastAsia" w:ascii="黑体" w:hAnsi="黑体" w:eastAsia="黑体" w:cs="宋体"/>
          <w:b/>
          <w:bCs/>
          <w:color w:val="000000"/>
          <w:kern w:val="0"/>
          <w:sz w:val="36"/>
          <w:szCs w:val="36"/>
        </w:rPr>
        <w:t>研修班报名回执表</w:t>
      </w:r>
    </w:p>
    <w:p w14:paraId="547E6A72">
      <w:pPr>
        <w:widowControl/>
        <w:tabs>
          <w:tab w:val="center" w:pos="4766"/>
          <w:tab w:val="left" w:pos="6716"/>
        </w:tabs>
        <w:spacing w:line="480" w:lineRule="exact"/>
        <w:jc w:val="center"/>
        <w:rPr>
          <w:rFonts w:hint="eastAsia" w:ascii="仿宋_GB2312" w:hAnsi="宋体" w:eastAsia="仿宋_GB2312" w:cs="宋体"/>
          <w:b/>
          <w:bCs/>
          <w:color w:val="000000"/>
          <w:kern w:val="0"/>
          <w:sz w:val="30"/>
          <w:szCs w:val="30"/>
        </w:rPr>
      </w:pPr>
    </w:p>
    <w:tbl>
      <w:tblPr>
        <w:tblStyle w:val="6"/>
        <w:tblpPr w:leftFromText="180" w:rightFromText="180" w:vertAnchor="text" w:horzAnchor="page" w:tblpX="1455" w:tblpY="156"/>
        <w:tblOverlap w:val="never"/>
        <w:tblW w:w="9297"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54"/>
        <w:gridCol w:w="767"/>
        <w:gridCol w:w="368"/>
        <w:gridCol w:w="699"/>
        <w:gridCol w:w="1102"/>
        <w:gridCol w:w="467"/>
        <w:gridCol w:w="1275"/>
        <w:gridCol w:w="606"/>
        <w:gridCol w:w="670"/>
        <w:gridCol w:w="1789"/>
      </w:tblGrid>
      <w:tr w14:paraId="5AC6404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44"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C67E7B">
            <w:pPr>
              <w:autoSpaceDN w:val="0"/>
              <w:spacing w:before="156" w:after="156"/>
              <w:jc w:val="center"/>
              <w:rPr>
                <w:rFonts w:hint="eastAsia" w:ascii="宋体" w:hAnsi="宋体"/>
                <w:color w:val="000000"/>
                <w:szCs w:val="21"/>
              </w:rPr>
            </w:pPr>
            <w:r>
              <w:rPr>
                <w:rFonts w:hint="eastAsia" w:ascii="宋体" w:hAnsi="宋体"/>
                <w:b/>
                <w:color w:val="000000"/>
                <w:szCs w:val="21"/>
              </w:rPr>
              <w:t>单位名称</w:t>
            </w:r>
          </w:p>
        </w:tc>
        <w:tc>
          <w:tcPr>
            <w:tcW w:w="4678"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EEF56C">
            <w:pPr>
              <w:wordWrap w:val="0"/>
              <w:autoSpaceDN w:val="0"/>
              <w:ind w:right="960"/>
              <w:rPr>
                <w:rFonts w:hint="eastAsia" w:ascii="宋体" w:hAnsi="宋体"/>
                <w:color w:val="000000"/>
                <w:szCs w:val="21"/>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4F4A07AD">
            <w:pPr>
              <w:wordWrap w:val="0"/>
              <w:autoSpaceDN w:val="0"/>
              <w:ind w:right="211"/>
              <w:jc w:val="right"/>
              <w:rPr>
                <w:rFonts w:hint="eastAsia" w:ascii="宋体" w:hAnsi="宋体"/>
                <w:color w:val="000000"/>
                <w:szCs w:val="21"/>
              </w:rPr>
            </w:pPr>
            <w:r>
              <w:rPr>
                <w:rFonts w:hint="eastAsia" w:ascii="宋体" w:hAnsi="宋体"/>
                <w:b/>
                <w:color w:val="000000"/>
                <w:szCs w:val="21"/>
              </w:rPr>
              <w:t>单位所在地</w:t>
            </w:r>
          </w:p>
        </w:tc>
        <w:tc>
          <w:tcPr>
            <w:tcW w:w="1789" w:type="dxa"/>
            <w:tcBorders>
              <w:top w:val="single" w:color="000000" w:sz="4" w:space="0"/>
              <w:left w:val="single" w:color="000000" w:sz="4" w:space="0"/>
              <w:bottom w:val="single" w:color="000000" w:sz="4" w:space="0"/>
              <w:right w:val="single" w:color="000000" w:sz="4" w:space="0"/>
            </w:tcBorders>
            <w:vAlign w:val="center"/>
          </w:tcPr>
          <w:p w14:paraId="661550B6">
            <w:pPr>
              <w:wordWrap w:val="0"/>
              <w:autoSpaceDN w:val="0"/>
              <w:jc w:val="right"/>
              <w:rPr>
                <w:rFonts w:hint="eastAsia" w:ascii="宋体" w:hAnsi="宋体"/>
                <w:color w:val="000000"/>
                <w:szCs w:val="21"/>
              </w:rPr>
            </w:pPr>
            <w:r>
              <w:rPr>
                <w:rFonts w:hint="eastAsia" w:ascii="宋体" w:hAnsi="宋体"/>
                <w:b/>
                <w:bCs/>
                <w:color w:val="000000"/>
                <w:szCs w:val="21"/>
                <w:u w:val="single"/>
              </w:rPr>
              <w:t xml:space="preserve"> </w:t>
            </w:r>
            <w:r>
              <w:rPr>
                <w:rFonts w:ascii="宋体" w:hAnsi="宋体"/>
                <w:b/>
                <w:bCs/>
                <w:color w:val="000000"/>
                <w:szCs w:val="21"/>
                <w:u w:val="single"/>
              </w:rPr>
              <w:t xml:space="preserve">    </w:t>
            </w:r>
            <w:r>
              <w:rPr>
                <w:rFonts w:hint="eastAsia" w:ascii="宋体" w:hAnsi="宋体"/>
                <w:b/>
                <w:bCs/>
                <w:color w:val="000000"/>
                <w:szCs w:val="21"/>
              </w:rPr>
              <w:t>省</w:t>
            </w:r>
            <w:r>
              <w:rPr>
                <w:rFonts w:hint="eastAsia" w:ascii="宋体" w:hAnsi="宋体"/>
                <w:b/>
                <w:bCs/>
                <w:color w:val="000000"/>
                <w:szCs w:val="21"/>
                <w:u w:val="single"/>
              </w:rPr>
              <w:t xml:space="preserve"> </w:t>
            </w:r>
            <w:r>
              <w:rPr>
                <w:rFonts w:ascii="宋体" w:hAnsi="宋体"/>
                <w:b/>
                <w:bCs/>
                <w:color w:val="000000"/>
                <w:szCs w:val="21"/>
                <w:u w:val="single"/>
              </w:rPr>
              <w:t xml:space="preserve">   </w:t>
            </w:r>
            <w:r>
              <w:rPr>
                <w:rFonts w:hint="eastAsia" w:ascii="宋体" w:hAnsi="宋体"/>
                <w:b/>
                <w:bCs/>
                <w:color w:val="000000"/>
                <w:szCs w:val="21"/>
              </w:rPr>
              <w:t>市</w:t>
            </w:r>
          </w:p>
        </w:tc>
      </w:tr>
      <w:tr w14:paraId="0C5C26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80"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9D3F7D">
            <w:pPr>
              <w:tabs>
                <w:tab w:val="left" w:pos="360"/>
                <w:tab w:val="left" w:pos="540"/>
              </w:tabs>
              <w:wordWrap w:val="0"/>
              <w:autoSpaceDN w:val="0"/>
              <w:spacing w:before="156" w:after="156"/>
              <w:jc w:val="center"/>
              <w:rPr>
                <w:rFonts w:hint="eastAsia" w:ascii="宋体" w:hAnsi="宋体"/>
                <w:color w:val="000000"/>
                <w:szCs w:val="21"/>
              </w:rPr>
            </w:pPr>
            <w:r>
              <w:rPr>
                <w:rFonts w:ascii="宋体" w:hAnsi="宋体"/>
                <w:b/>
                <w:color w:val="000000"/>
                <w:szCs w:val="21"/>
              </w:rPr>
              <w:t>联系人</w:t>
            </w:r>
            <w:r>
              <w:rPr>
                <w:rFonts w:hint="eastAsia" w:ascii="宋体" w:hAnsi="宋体"/>
                <w:b/>
                <w:color w:val="000000"/>
                <w:szCs w:val="21"/>
              </w:rPr>
              <w:t>姓名</w:t>
            </w:r>
          </w:p>
        </w:tc>
        <w:tc>
          <w:tcPr>
            <w:tcW w:w="113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994166">
            <w:pPr>
              <w:tabs>
                <w:tab w:val="left" w:pos="360"/>
                <w:tab w:val="left" w:pos="540"/>
              </w:tabs>
              <w:wordWrap w:val="0"/>
              <w:autoSpaceDN w:val="0"/>
              <w:jc w:val="center"/>
              <w:rPr>
                <w:rFonts w:hint="eastAsia" w:ascii="宋体" w:hAnsi="宋体"/>
                <w:color w:val="000000"/>
                <w:szCs w:val="21"/>
              </w:rPr>
            </w:p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6EDF97">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手机</w:t>
            </w:r>
          </w:p>
        </w:tc>
        <w:tc>
          <w:tcPr>
            <w:tcW w:w="2844" w:type="dxa"/>
            <w:gridSpan w:val="3"/>
            <w:tcBorders>
              <w:top w:val="single" w:color="000000" w:sz="4" w:space="0"/>
              <w:left w:val="single" w:color="000000" w:sz="4" w:space="0"/>
              <w:bottom w:val="single" w:color="000000" w:sz="4" w:space="0"/>
              <w:right w:val="single" w:color="000000" w:sz="4" w:space="0"/>
            </w:tcBorders>
            <w:vAlign w:val="center"/>
          </w:tcPr>
          <w:p w14:paraId="0F84862A">
            <w:pPr>
              <w:tabs>
                <w:tab w:val="left" w:pos="360"/>
                <w:tab w:val="left" w:pos="540"/>
              </w:tabs>
              <w:wordWrap w:val="0"/>
              <w:autoSpaceDN w:val="0"/>
              <w:ind w:left="27"/>
              <w:jc w:val="center"/>
              <w:rPr>
                <w:rFonts w:hint="eastAsia" w:ascii="宋体" w:hAnsi="宋体"/>
                <w:b/>
                <w:color w:val="000000"/>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14:paraId="6A1BB8B8">
            <w:pPr>
              <w:tabs>
                <w:tab w:val="left" w:pos="360"/>
                <w:tab w:val="left" w:pos="540"/>
              </w:tabs>
              <w:wordWrap w:val="0"/>
              <w:autoSpaceDN w:val="0"/>
              <w:ind w:left="27"/>
              <w:jc w:val="center"/>
              <w:rPr>
                <w:rFonts w:hint="eastAsia" w:ascii="宋体" w:hAnsi="宋体"/>
                <w:b/>
                <w:color w:val="000000"/>
                <w:szCs w:val="21"/>
              </w:rPr>
            </w:pPr>
            <w:r>
              <w:rPr>
                <w:rFonts w:ascii="宋体" w:hAnsi="宋体"/>
                <w:b/>
                <w:color w:val="000000"/>
                <w:szCs w:val="21"/>
              </w:rPr>
              <w:t>邮箱</w:t>
            </w: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448A6547">
            <w:pPr>
              <w:tabs>
                <w:tab w:val="left" w:pos="360"/>
                <w:tab w:val="left" w:pos="540"/>
              </w:tabs>
              <w:wordWrap w:val="0"/>
              <w:autoSpaceDN w:val="0"/>
              <w:ind w:left="27"/>
              <w:jc w:val="center"/>
              <w:rPr>
                <w:rFonts w:hint="eastAsia" w:ascii="宋体" w:hAnsi="宋体"/>
                <w:color w:val="000000"/>
                <w:szCs w:val="21"/>
              </w:rPr>
            </w:pPr>
          </w:p>
        </w:tc>
      </w:tr>
      <w:tr w14:paraId="2AA5189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509BB7">
            <w:pPr>
              <w:tabs>
                <w:tab w:val="left" w:pos="360"/>
                <w:tab w:val="left" w:pos="540"/>
              </w:tabs>
              <w:wordWrap w:val="0"/>
              <w:autoSpaceDN w:val="0"/>
              <w:spacing w:before="156" w:after="156"/>
              <w:jc w:val="center"/>
              <w:rPr>
                <w:rFonts w:hint="eastAsia" w:ascii="宋体" w:hAnsi="宋体"/>
                <w:b/>
                <w:color w:val="000000"/>
                <w:szCs w:val="21"/>
              </w:rPr>
            </w:pPr>
            <w:r>
              <w:rPr>
                <w:rFonts w:hint="eastAsia" w:ascii="宋体" w:hAnsi="宋体"/>
                <w:b/>
                <w:color w:val="000000"/>
                <w:szCs w:val="21"/>
              </w:rPr>
              <w:t>学员姓名</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729339">
            <w:pPr>
              <w:tabs>
                <w:tab w:val="left" w:pos="360"/>
                <w:tab w:val="left" w:pos="540"/>
              </w:tabs>
              <w:wordWrap w:val="0"/>
              <w:autoSpaceDN w:val="0"/>
              <w:jc w:val="center"/>
              <w:rPr>
                <w:rFonts w:hint="eastAsia" w:ascii="宋体" w:hAnsi="宋体"/>
                <w:b/>
                <w:color w:val="000000"/>
                <w:spacing w:val="-26"/>
                <w:szCs w:val="21"/>
              </w:rPr>
            </w:pPr>
            <w:r>
              <w:rPr>
                <w:rFonts w:ascii="宋体" w:hAnsi="宋体"/>
                <w:b/>
                <w:color w:val="000000"/>
                <w:spacing w:val="-26"/>
                <w:szCs w:val="21"/>
              </w:rPr>
              <w:t>性别</w:t>
            </w: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86C015">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部门</w:t>
            </w: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7F83BF51">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职务</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7C4F7085">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手机</w:t>
            </w: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0E9CA651">
            <w:pPr>
              <w:tabs>
                <w:tab w:val="left" w:pos="360"/>
                <w:tab w:val="left" w:pos="540"/>
              </w:tabs>
              <w:wordWrap w:val="0"/>
              <w:autoSpaceDN w:val="0"/>
              <w:ind w:left="27"/>
              <w:jc w:val="center"/>
              <w:rPr>
                <w:rFonts w:hint="eastAsia" w:ascii="宋体" w:hAnsi="宋体"/>
                <w:b/>
                <w:color w:val="000000"/>
                <w:szCs w:val="21"/>
              </w:rPr>
            </w:pPr>
            <w:r>
              <w:rPr>
                <w:rFonts w:ascii="宋体" w:hAnsi="宋体"/>
                <w:b/>
                <w:color w:val="000000"/>
                <w:szCs w:val="21"/>
              </w:rPr>
              <w:t>邮箱</w:t>
            </w:r>
          </w:p>
        </w:tc>
      </w:tr>
      <w:tr w14:paraId="2C54B6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AE18CD">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FA3B2E">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BD0ADB">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5C5667C5">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79D7E633">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6AA73979">
            <w:pPr>
              <w:tabs>
                <w:tab w:val="left" w:pos="360"/>
                <w:tab w:val="left" w:pos="540"/>
              </w:tabs>
              <w:wordWrap w:val="0"/>
              <w:autoSpaceDN w:val="0"/>
              <w:ind w:left="27"/>
              <w:jc w:val="center"/>
              <w:rPr>
                <w:rFonts w:hint="eastAsia" w:ascii="仿宋" w:hAnsi="仿宋" w:eastAsia="仿宋"/>
                <w:b/>
                <w:color w:val="000000"/>
                <w:szCs w:val="21"/>
              </w:rPr>
            </w:pPr>
          </w:p>
        </w:tc>
      </w:tr>
      <w:tr w14:paraId="37BAEAC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D88ABA">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4EED65">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F5FDC8">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54159D13">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5C37BD50">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616696FA">
            <w:pPr>
              <w:tabs>
                <w:tab w:val="left" w:pos="360"/>
                <w:tab w:val="left" w:pos="540"/>
              </w:tabs>
              <w:wordWrap w:val="0"/>
              <w:autoSpaceDN w:val="0"/>
              <w:ind w:left="27"/>
              <w:jc w:val="center"/>
              <w:rPr>
                <w:rFonts w:hint="eastAsia" w:ascii="仿宋" w:hAnsi="仿宋" w:eastAsia="仿宋"/>
                <w:b/>
                <w:color w:val="000000"/>
                <w:szCs w:val="21"/>
              </w:rPr>
            </w:pPr>
          </w:p>
        </w:tc>
      </w:tr>
      <w:tr w14:paraId="480C78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CCEA92">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4FB191">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5BC8EF">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0038810C">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12BB6588">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3A32C06A">
            <w:pPr>
              <w:tabs>
                <w:tab w:val="left" w:pos="360"/>
                <w:tab w:val="left" w:pos="540"/>
              </w:tabs>
              <w:wordWrap w:val="0"/>
              <w:autoSpaceDN w:val="0"/>
              <w:ind w:left="27"/>
              <w:jc w:val="center"/>
              <w:rPr>
                <w:rFonts w:hint="eastAsia" w:ascii="仿宋" w:hAnsi="仿宋" w:eastAsia="仿宋"/>
                <w:b/>
                <w:color w:val="000000"/>
                <w:szCs w:val="21"/>
              </w:rPr>
            </w:pPr>
          </w:p>
        </w:tc>
      </w:tr>
      <w:tr w14:paraId="7F5A107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7AC286">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8552B6">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C30D9E">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1BEE7032">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2552E324">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77E09FA9">
            <w:pPr>
              <w:tabs>
                <w:tab w:val="left" w:pos="360"/>
                <w:tab w:val="left" w:pos="540"/>
              </w:tabs>
              <w:wordWrap w:val="0"/>
              <w:autoSpaceDN w:val="0"/>
              <w:ind w:left="27"/>
              <w:jc w:val="center"/>
              <w:rPr>
                <w:rFonts w:hint="eastAsia" w:ascii="仿宋" w:hAnsi="仿宋" w:eastAsia="仿宋"/>
                <w:b/>
                <w:color w:val="000000"/>
                <w:szCs w:val="21"/>
              </w:rPr>
            </w:pPr>
          </w:p>
        </w:tc>
      </w:tr>
      <w:tr w14:paraId="1F42DE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3607EF">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DB34EA">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89CDB9">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21A60E72">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7A84F5E4">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59DA1ACC">
            <w:pPr>
              <w:tabs>
                <w:tab w:val="left" w:pos="360"/>
                <w:tab w:val="left" w:pos="540"/>
              </w:tabs>
              <w:wordWrap w:val="0"/>
              <w:autoSpaceDN w:val="0"/>
              <w:ind w:left="27"/>
              <w:jc w:val="center"/>
              <w:rPr>
                <w:rFonts w:hint="eastAsia" w:ascii="仿宋" w:hAnsi="仿宋" w:eastAsia="仿宋"/>
                <w:b/>
                <w:color w:val="000000"/>
                <w:szCs w:val="21"/>
              </w:rPr>
            </w:pPr>
          </w:p>
        </w:tc>
      </w:tr>
      <w:tr w14:paraId="33C86CE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5AC42C">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24B303">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F44A91">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34DD534D">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29D17469">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636BA5E7">
            <w:pPr>
              <w:tabs>
                <w:tab w:val="left" w:pos="360"/>
                <w:tab w:val="left" w:pos="540"/>
              </w:tabs>
              <w:wordWrap w:val="0"/>
              <w:autoSpaceDN w:val="0"/>
              <w:ind w:left="27"/>
              <w:jc w:val="center"/>
              <w:rPr>
                <w:rFonts w:hint="eastAsia" w:ascii="仿宋" w:hAnsi="仿宋" w:eastAsia="仿宋"/>
                <w:b/>
                <w:color w:val="000000"/>
                <w:szCs w:val="21"/>
              </w:rPr>
            </w:pPr>
          </w:p>
        </w:tc>
      </w:tr>
      <w:tr w14:paraId="0512CA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05C509">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64C72F">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3A128B">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1EE62861">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7EA7C875">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05C22BB1">
            <w:pPr>
              <w:tabs>
                <w:tab w:val="left" w:pos="360"/>
                <w:tab w:val="left" w:pos="540"/>
              </w:tabs>
              <w:wordWrap w:val="0"/>
              <w:autoSpaceDN w:val="0"/>
              <w:ind w:left="27"/>
              <w:jc w:val="center"/>
              <w:rPr>
                <w:rFonts w:hint="eastAsia" w:ascii="仿宋" w:hAnsi="仿宋" w:eastAsia="仿宋"/>
                <w:b/>
                <w:color w:val="000000"/>
                <w:szCs w:val="21"/>
              </w:rPr>
            </w:pPr>
          </w:p>
        </w:tc>
      </w:tr>
      <w:tr w14:paraId="5FE6B9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6" w:hRule="atLeast"/>
        </w:trPr>
        <w:tc>
          <w:tcPr>
            <w:tcW w:w="449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DFB550">
            <w:pPr>
              <w:tabs>
                <w:tab w:val="left" w:pos="360"/>
                <w:tab w:val="left" w:pos="540"/>
              </w:tabs>
              <w:wordWrap w:val="0"/>
              <w:autoSpaceDN w:val="0"/>
              <w:rPr>
                <w:rFonts w:hint="eastAsia" w:ascii="宋体" w:hAnsi="宋体"/>
                <w:b/>
                <w:color w:val="000000"/>
                <w:szCs w:val="21"/>
              </w:rPr>
            </w:pPr>
            <w:r>
              <w:rPr>
                <w:rFonts w:hint="eastAsia" w:ascii="宋体" w:hAnsi="宋体"/>
                <w:b/>
                <w:color w:val="000000"/>
                <w:szCs w:val="21"/>
              </w:rPr>
              <w:t>报名程序：</w:t>
            </w:r>
          </w:p>
          <w:p w14:paraId="6D3B998C">
            <w:pPr>
              <w:tabs>
                <w:tab w:val="left" w:pos="360"/>
                <w:tab w:val="left" w:pos="540"/>
              </w:tabs>
              <w:autoSpaceDN w:val="0"/>
              <w:ind w:left="27"/>
              <w:jc w:val="left"/>
              <w:rPr>
                <w:rFonts w:hint="eastAsia" w:ascii="宋体" w:hAnsi="宋体"/>
                <w:bCs/>
                <w:color w:val="000000"/>
                <w:szCs w:val="21"/>
              </w:rPr>
            </w:pPr>
            <w:r>
              <w:rPr>
                <w:rFonts w:hint="eastAsia" w:ascii="宋体" w:hAnsi="宋体"/>
                <w:bCs/>
                <w:color w:val="000000"/>
                <w:szCs w:val="21"/>
              </w:rPr>
              <w:t>培训费支付：刷卡/支付宝/微信/汇款，其中院外培训不支持刷卡。食宿费现场交纳。</w:t>
            </w:r>
          </w:p>
        </w:tc>
        <w:tc>
          <w:tcPr>
            <w:tcW w:w="480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7E87BF">
            <w:pPr>
              <w:tabs>
                <w:tab w:val="left" w:pos="360"/>
                <w:tab w:val="left" w:pos="540"/>
              </w:tabs>
              <w:wordWrap w:val="0"/>
              <w:autoSpaceDN w:val="0"/>
              <w:rPr>
                <w:rFonts w:hint="eastAsia" w:ascii="宋体" w:hAnsi="宋体"/>
                <w:b/>
                <w:color w:val="000000"/>
                <w:szCs w:val="21"/>
              </w:rPr>
            </w:pPr>
            <w:r>
              <w:rPr>
                <w:rFonts w:hint="eastAsia" w:ascii="宋体" w:hAnsi="宋体"/>
                <w:b/>
                <w:color w:val="000000"/>
                <w:szCs w:val="21"/>
              </w:rPr>
              <w:t>学院账户：</w:t>
            </w:r>
          </w:p>
          <w:p w14:paraId="6B2A75D6">
            <w:pPr>
              <w:tabs>
                <w:tab w:val="left" w:pos="360"/>
                <w:tab w:val="left" w:pos="540"/>
              </w:tabs>
              <w:wordWrap w:val="0"/>
              <w:autoSpaceDN w:val="0"/>
              <w:rPr>
                <w:rFonts w:hint="eastAsia" w:ascii="宋体" w:hAnsi="宋体"/>
                <w:bCs/>
                <w:color w:val="000000"/>
                <w:szCs w:val="21"/>
              </w:rPr>
            </w:pPr>
            <w:r>
              <w:rPr>
                <w:rFonts w:hint="eastAsia" w:ascii="宋体" w:hAnsi="宋体"/>
                <w:bCs/>
                <w:color w:val="000000"/>
                <w:szCs w:val="21"/>
              </w:rPr>
              <w:t>学院开户行：中国建设银行上海徐泾支行</w:t>
            </w:r>
          </w:p>
          <w:p w14:paraId="56F78F92">
            <w:pPr>
              <w:tabs>
                <w:tab w:val="left" w:pos="360"/>
                <w:tab w:val="left" w:pos="540"/>
              </w:tabs>
              <w:wordWrap w:val="0"/>
              <w:autoSpaceDN w:val="0"/>
              <w:rPr>
                <w:rFonts w:hint="eastAsia" w:ascii="宋体" w:hAnsi="宋体"/>
                <w:bCs/>
                <w:color w:val="000000"/>
                <w:szCs w:val="21"/>
              </w:rPr>
            </w:pPr>
            <w:r>
              <w:rPr>
                <w:rFonts w:hint="eastAsia" w:ascii="宋体" w:hAnsi="宋体"/>
                <w:bCs/>
                <w:color w:val="000000"/>
                <w:szCs w:val="21"/>
              </w:rPr>
              <w:t>单位名称：上海国家会计学院</w:t>
            </w:r>
          </w:p>
          <w:p w14:paraId="724BC58D">
            <w:pPr>
              <w:tabs>
                <w:tab w:val="left" w:pos="360"/>
                <w:tab w:val="left" w:pos="540"/>
              </w:tabs>
              <w:wordWrap w:val="0"/>
              <w:autoSpaceDN w:val="0"/>
              <w:rPr>
                <w:rFonts w:hint="eastAsia" w:ascii="宋体" w:hAnsi="宋体"/>
                <w:b/>
                <w:color w:val="000000"/>
                <w:szCs w:val="21"/>
              </w:rPr>
            </w:pPr>
            <w:r>
              <w:rPr>
                <w:rFonts w:hint="eastAsia" w:ascii="宋体" w:hAnsi="宋体"/>
                <w:bCs/>
                <w:color w:val="000000"/>
                <w:szCs w:val="21"/>
              </w:rPr>
              <w:t>汇款账号：31001984300059768088</w:t>
            </w:r>
          </w:p>
        </w:tc>
      </w:tr>
      <w:tr w14:paraId="32C976C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3" w:hRule="atLeast"/>
        </w:trPr>
        <w:tc>
          <w:tcPr>
            <w:tcW w:w="9297"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68E522">
            <w:pPr>
              <w:tabs>
                <w:tab w:val="left" w:pos="360"/>
                <w:tab w:val="left" w:pos="540"/>
              </w:tabs>
              <w:autoSpaceDN w:val="0"/>
              <w:spacing w:line="360" w:lineRule="exact"/>
              <w:rPr>
                <w:rFonts w:hint="eastAsia" w:ascii="宋体" w:hAnsi="宋体"/>
                <w:b/>
                <w:color w:val="000000"/>
                <w:szCs w:val="21"/>
              </w:rPr>
            </w:pPr>
            <w:r>
              <w:rPr>
                <w:rFonts w:hint="eastAsia" w:ascii="宋体" w:hAnsi="宋体"/>
                <w:b/>
                <w:color w:val="000000"/>
                <w:szCs w:val="21"/>
              </w:rPr>
              <w:t>报名咨询：</w:t>
            </w:r>
          </w:p>
          <w:p w14:paraId="202B28D0">
            <w:pPr>
              <w:tabs>
                <w:tab w:val="left" w:pos="360"/>
                <w:tab w:val="left" w:pos="540"/>
              </w:tabs>
              <w:autoSpaceDN w:val="0"/>
              <w:spacing w:line="360" w:lineRule="exact"/>
              <w:rPr>
                <w:rFonts w:hint="eastAsia" w:ascii="宋体" w:hAnsi="宋体"/>
                <w:bCs/>
                <w:color w:val="000000"/>
                <w:szCs w:val="21"/>
              </w:rPr>
            </w:pPr>
            <w:r>
              <w:rPr>
                <w:rFonts w:hint="eastAsia" w:ascii="宋体" w:hAnsi="宋体"/>
                <w:bCs/>
                <w:color w:val="0D0D0D" w:themeColor="text1" w:themeTint="F2"/>
                <w:szCs w:val="21"/>
                <w14:textFill>
                  <w14:solidFill>
                    <w14:schemeClr w14:val="tx1">
                      <w14:lumMod w14:val="95000"/>
                      <w14:lumOff w14:val="5000"/>
                    </w14:schemeClr>
                  </w14:solidFill>
                </w14:textFill>
              </w:rPr>
              <w:t xml:space="preserve">黄老师：18610843353（同微信）  邮箱：284828890@qq.com </w:t>
            </w:r>
          </w:p>
        </w:tc>
      </w:tr>
    </w:tbl>
    <w:p w14:paraId="75DE6125">
      <w:pPr>
        <w:rPr>
          <w:rFonts w:hint="eastAsia"/>
        </w:rPr>
      </w:pPr>
    </w:p>
    <w:p w14:paraId="6F41B2C3">
      <w:pPr>
        <w:widowControl/>
        <w:tabs>
          <w:tab w:val="center" w:pos="4766"/>
          <w:tab w:val="left" w:pos="6716"/>
        </w:tabs>
        <w:spacing w:line="480" w:lineRule="exact"/>
        <w:jc w:val="center"/>
        <w:rPr>
          <w:rFonts w:hint="eastAsia" w:ascii="宋体" w:hAnsi="宋体" w:eastAsia="宋体"/>
          <w:b/>
          <w:bCs/>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Kaiti SC">
    <w:altName w:val="微软雅黑"/>
    <w:panose1 w:val="00000000000000000000"/>
    <w:charset w:val="86"/>
    <w:family w:val="auto"/>
    <w:pitch w:val="default"/>
    <w:sig w:usb0="00000000" w:usb1="00000000" w:usb2="00000000" w:usb3="00000000" w:csb0="0016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ongti SC">
    <w:altName w:val="微软雅黑"/>
    <w:panose1 w:val="00000000000000000000"/>
    <w:charset w:val="86"/>
    <w:family w:val="auto"/>
    <w:pitch w:val="default"/>
    <w:sig w:usb0="00000000" w:usb1="00000000" w:usb2="00000000" w:usb3="00000000" w:csb0="0016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6109B"/>
    <w:multiLevelType w:val="singleLevel"/>
    <w:tmpl w:val="1A1610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93"/>
    <w:rsid w:val="00013A7F"/>
    <w:rsid w:val="00014200"/>
    <w:rsid w:val="00015D15"/>
    <w:rsid w:val="00015E95"/>
    <w:rsid w:val="00022F9B"/>
    <w:rsid w:val="00034845"/>
    <w:rsid w:val="000409CF"/>
    <w:rsid w:val="00041C2C"/>
    <w:rsid w:val="00051AF9"/>
    <w:rsid w:val="0005473F"/>
    <w:rsid w:val="00056DE8"/>
    <w:rsid w:val="00062ACA"/>
    <w:rsid w:val="00066D3F"/>
    <w:rsid w:val="00067A7E"/>
    <w:rsid w:val="00081FEF"/>
    <w:rsid w:val="000915B2"/>
    <w:rsid w:val="000920EA"/>
    <w:rsid w:val="00093057"/>
    <w:rsid w:val="000A3166"/>
    <w:rsid w:val="000A457B"/>
    <w:rsid w:val="000C7999"/>
    <w:rsid w:val="000D23A6"/>
    <w:rsid w:val="000F00F2"/>
    <w:rsid w:val="00122792"/>
    <w:rsid w:val="00135D5A"/>
    <w:rsid w:val="001444B5"/>
    <w:rsid w:val="00192694"/>
    <w:rsid w:val="001A29DB"/>
    <w:rsid w:val="001A2DE8"/>
    <w:rsid w:val="001A3297"/>
    <w:rsid w:val="001A77D4"/>
    <w:rsid w:val="001A7801"/>
    <w:rsid w:val="001C1402"/>
    <w:rsid w:val="001C2BCB"/>
    <w:rsid w:val="001E4AB6"/>
    <w:rsid w:val="001F3A53"/>
    <w:rsid w:val="001F4A75"/>
    <w:rsid w:val="0020791F"/>
    <w:rsid w:val="0021666B"/>
    <w:rsid w:val="00241C3B"/>
    <w:rsid w:val="00241CE5"/>
    <w:rsid w:val="00242032"/>
    <w:rsid w:val="00245BB6"/>
    <w:rsid w:val="0025458E"/>
    <w:rsid w:val="002628C4"/>
    <w:rsid w:val="00262ACD"/>
    <w:rsid w:val="00291278"/>
    <w:rsid w:val="002A1100"/>
    <w:rsid w:val="002B1033"/>
    <w:rsid w:val="002B64F1"/>
    <w:rsid w:val="002C0FC5"/>
    <w:rsid w:val="002D0121"/>
    <w:rsid w:val="002D2C41"/>
    <w:rsid w:val="002E3C78"/>
    <w:rsid w:val="00300F17"/>
    <w:rsid w:val="0030581B"/>
    <w:rsid w:val="0031738B"/>
    <w:rsid w:val="0031764E"/>
    <w:rsid w:val="00352DEC"/>
    <w:rsid w:val="00355D43"/>
    <w:rsid w:val="003659B6"/>
    <w:rsid w:val="003774E1"/>
    <w:rsid w:val="00394036"/>
    <w:rsid w:val="003A143D"/>
    <w:rsid w:val="003A31DF"/>
    <w:rsid w:val="003A3AF6"/>
    <w:rsid w:val="003B759F"/>
    <w:rsid w:val="003B76B0"/>
    <w:rsid w:val="003C42C5"/>
    <w:rsid w:val="003C6886"/>
    <w:rsid w:val="003D41CA"/>
    <w:rsid w:val="003D46EE"/>
    <w:rsid w:val="003F3C73"/>
    <w:rsid w:val="00434790"/>
    <w:rsid w:val="0045107F"/>
    <w:rsid w:val="00461D24"/>
    <w:rsid w:val="004771E2"/>
    <w:rsid w:val="00485EE8"/>
    <w:rsid w:val="004947B0"/>
    <w:rsid w:val="004A281F"/>
    <w:rsid w:val="004B0BBE"/>
    <w:rsid w:val="004B41CC"/>
    <w:rsid w:val="004C2BA4"/>
    <w:rsid w:val="004C2DA0"/>
    <w:rsid w:val="004D2E98"/>
    <w:rsid w:val="004E42E4"/>
    <w:rsid w:val="004F1993"/>
    <w:rsid w:val="004F1C84"/>
    <w:rsid w:val="004F3EBA"/>
    <w:rsid w:val="004F43E0"/>
    <w:rsid w:val="005053B9"/>
    <w:rsid w:val="00510A31"/>
    <w:rsid w:val="00522719"/>
    <w:rsid w:val="00540EA2"/>
    <w:rsid w:val="0054240F"/>
    <w:rsid w:val="0054796A"/>
    <w:rsid w:val="005675AB"/>
    <w:rsid w:val="005910AA"/>
    <w:rsid w:val="0059117E"/>
    <w:rsid w:val="005957E0"/>
    <w:rsid w:val="005B1943"/>
    <w:rsid w:val="005B691D"/>
    <w:rsid w:val="005C5FAA"/>
    <w:rsid w:val="005D4A6F"/>
    <w:rsid w:val="005D581C"/>
    <w:rsid w:val="005E2260"/>
    <w:rsid w:val="005F1208"/>
    <w:rsid w:val="005F2A39"/>
    <w:rsid w:val="005F4838"/>
    <w:rsid w:val="006106FF"/>
    <w:rsid w:val="00621202"/>
    <w:rsid w:val="006238DE"/>
    <w:rsid w:val="00623E35"/>
    <w:rsid w:val="00630D67"/>
    <w:rsid w:val="006541E4"/>
    <w:rsid w:val="00672FB6"/>
    <w:rsid w:val="0067620C"/>
    <w:rsid w:val="00684EAE"/>
    <w:rsid w:val="006930E0"/>
    <w:rsid w:val="00697B2D"/>
    <w:rsid w:val="006A0B3B"/>
    <w:rsid w:val="006A184E"/>
    <w:rsid w:val="006B72DE"/>
    <w:rsid w:val="006C10CD"/>
    <w:rsid w:val="006D0EE8"/>
    <w:rsid w:val="00715FFF"/>
    <w:rsid w:val="00722016"/>
    <w:rsid w:val="00724287"/>
    <w:rsid w:val="0073611D"/>
    <w:rsid w:val="00736FE4"/>
    <w:rsid w:val="00737D35"/>
    <w:rsid w:val="007422B9"/>
    <w:rsid w:val="00746859"/>
    <w:rsid w:val="007629CF"/>
    <w:rsid w:val="0076634A"/>
    <w:rsid w:val="00775D5E"/>
    <w:rsid w:val="00794C26"/>
    <w:rsid w:val="007A5763"/>
    <w:rsid w:val="007B2045"/>
    <w:rsid w:val="007E17A8"/>
    <w:rsid w:val="007E1AA4"/>
    <w:rsid w:val="007F1C5A"/>
    <w:rsid w:val="008024BF"/>
    <w:rsid w:val="00810AB6"/>
    <w:rsid w:val="008129C5"/>
    <w:rsid w:val="00822FE5"/>
    <w:rsid w:val="00827CF1"/>
    <w:rsid w:val="00833466"/>
    <w:rsid w:val="00840660"/>
    <w:rsid w:val="00847BAF"/>
    <w:rsid w:val="0085745E"/>
    <w:rsid w:val="008719AB"/>
    <w:rsid w:val="00880139"/>
    <w:rsid w:val="008808D5"/>
    <w:rsid w:val="00890F1B"/>
    <w:rsid w:val="008A298E"/>
    <w:rsid w:val="008A59A0"/>
    <w:rsid w:val="008B3215"/>
    <w:rsid w:val="008D1E59"/>
    <w:rsid w:val="008D5D3D"/>
    <w:rsid w:val="008E3BC6"/>
    <w:rsid w:val="008F18BE"/>
    <w:rsid w:val="008F651D"/>
    <w:rsid w:val="00901CB4"/>
    <w:rsid w:val="009032A4"/>
    <w:rsid w:val="0092147F"/>
    <w:rsid w:val="009322DB"/>
    <w:rsid w:val="0094739E"/>
    <w:rsid w:val="00951E9A"/>
    <w:rsid w:val="00954CFD"/>
    <w:rsid w:val="00962F4F"/>
    <w:rsid w:val="00973B85"/>
    <w:rsid w:val="0098114C"/>
    <w:rsid w:val="009959DF"/>
    <w:rsid w:val="009A29E0"/>
    <w:rsid w:val="009A7BC0"/>
    <w:rsid w:val="009C24DD"/>
    <w:rsid w:val="009D2F9D"/>
    <w:rsid w:val="00A0599E"/>
    <w:rsid w:val="00A10A75"/>
    <w:rsid w:val="00A2166F"/>
    <w:rsid w:val="00A3224A"/>
    <w:rsid w:val="00A41193"/>
    <w:rsid w:val="00A46911"/>
    <w:rsid w:val="00A54459"/>
    <w:rsid w:val="00A6464D"/>
    <w:rsid w:val="00A6661C"/>
    <w:rsid w:val="00A72311"/>
    <w:rsid w:val="00A8429F"/>
    <w:rsid w:val="00A9152B"/>
    <w:rsid w:val="00AA17DE"/>
    <w:rsid w:val="00AB0C73"/>
    <w:rsid w:val="00AB10FD"/>
    <w:rsid w:val="00AB3F76"/>
    <w:rsid w:val="00AB67E8"/>
    <w:rsid w:val="00AB6F01"/>
    <w:rsid w:val="00AC02B5"/>
    <w:rsid w:val="00AC08B6"/>
    <w:rsid w:val="00AC0C8E"/>
    <w:rsid w:val="00AD1498"/>
    <w:rsid w:val="00AE2305"/>
    <w:rsid w:val="00B01877"/>
    <w:rsid w:val="00B074EA"/>
    <w:rsid w:val="00B1361A"/>
    <w:rsid w:val="00B14B95"/>
    <w:rsid w:val="00B400AA"/>
    <w:rsid w:val="00B40ADD"/>
    <w:rsid w:val="00B41E1B"/>
    <w:rsid w:val="00B46965"/>
    <w:rsid w:val="00B53CE1"/>
    <w:rsid w:val="00B618DE"/>
    <w:rsid w:val="00B62AAC"/>
    <w:rsid w:val="00B773C3"/>
    <w:rsid w:val="00BB1148"/>
    <w:rsid w:val="00BD5B11"/>
    <w:rsid w:val="00C02C70"/>
    <w:rsid w:val="00C37EB5"/>
    <w:rsid w:val="00C44D03"/>
    <w:rsid w:val="00C6097F"/>
    <w:rsid w:val="00C6693F"/>
    <w:rsid w:val="00C73D46"/>
    <w:rsid w:val="00C81EAB"/>
    <w:rsid w:val="00C84DF2"/>
    <w:rsid w:val="00CA13A5"/>
    <w:rsid w:val="00CC5712"/>
    <w:rsid w:val="00CE51D1"/>
    <w:rsid w:val="00CF1816"/>
    <w:rsid w:val="00CF6C15"/>
    <w:rsid w:val="00D02A68"/>
    <w:rsid w:val="00D073DE"/>
    <w:rsid w:val="00D2546A"/>
    <w:rsid w:val="00D2717D"/>
    <w:rsid w:val="00D31062"/>
    <w:rsid w:val="00D34D0E"/>
    <w:rsid w:val="00D37123"/>
    <w:rsid w:val="00D4121C"/>
    <w:rsid w:val="00D4195F"/>
    <w:rsid w:val="00D500D6"/>
    <w:rsid w:val="00D579F9"/>
    <w:rsid w:val="00D6157F"/>
    <w:rsid w:val="00D67C36"/>
    <w:rsid w:val="00D8237C"/>
    <w:rsid w:val="00D87342"/>
    <w:rsid w:val="00D87426"/>
    <w:rsid w:val="00DA1312"/>
    <w:rsid w:val="00DB5B46"/>
    <w:rsid w:val="00DB7F94"/>
    <w:rsid w:val="00DE31EF"/>
    <w:rsid w:val="00DE5DCA"/>
    <w:rsid w:val="00DF02E9"/>
    <w:rsid w:val="00E10AE5"/>
    <w:rsid w:val="00E179C5"/>
    <w:rsid w:val="00E370C2"/>
    <w:rsid w:val="00E97F1B"/>
    <w:rsid w:val="00EB53E1"/>
    <w:rsid w:val="00EB713A"/>
    <w:rsid w:val="00EC79BF"/>
    <w:rsid w:val="00EE7314"/>
    <w:rsid w:val="00EF0751"/>
    <w:rsid w:val="00EF68BE"/>
    <w:rsid w:val="00F16A77"/>
    <w:rsid w:val="00F23961"/>
    <w:rsid w:val="00F65E3D"/>
    <w:rsid w:val="00F86CA3"/>
    <w:rsid w:val="00F871CC"/>
    <w:rsid w:val="00F97596"/>
    <w:rsid w:val="00FA3AAB"/>
    <w:rsid w:val="00FD3114"/>
    <w:rsid w:val="00FF093E"/>
    <w:rsid w:val="00FF6661"/>
    <w:rsid w:val="00FF7825"/>
    <w:rsid w:val="03B22EB7"/>
    <w:rsid w:val="113027C8"/>
    <w:rsid w:val="120B6782"/>
    <w:rsid w:val="1293129E"/>
    <w:rsid w:val="186C593B"/>
    <w:rsid w:val="19955310"/>
    <w:rsid w:val="19F708C6"/>
    <w:rsid w:val="1DB36E62"/>
    <w:rsid w:val="226D0B0F"/>
    <w:rsid w:val="25A16A1E"/>
    <w:rsid w:val="2934005A"/>
    <w:rsid w:val="36AC7367"/>
    <w:rsid w:val="37AF3E4C"/>
    <w:rsid w:val="3A2B2E7D"/>
    <w:rsid w:val="3BC60CD2"/>
    <w:rsid w:val="3BDD1251"/>
    <w:rsid w:val="3F552DD8"/>
    <w:rsid w:val="425C559C"/>
    <w:rsid w:val="428C02E4"/>
    <w:rsid w:val="42F93B0F"/>
    <w:rsid w:val="43F07D71"/>
    <w:rsid w:val="4B1B26BD"/>
    <w:rsid w:val="4C0358B5"/>
    <w:rsid w:val="4C365A00"/>
    <w:rsid w:val="4EAE7AB4"/>
    <w:rsid w:val="54B04FF8"/>
    <w:rsid w:val="56466840"/>
    <w:rsid w:val="5840143B"/>
    <w:rsid w:val="5950189B"/>
    <w:rsid w:val="5E9B7F2D"/>
    <w:rsid w:val="5F7764B0"/>
    <w:rsid w:val="626B0D43"/>
    <w:rsid w:val="6AAD439C"/>
    <w:rsid w:val="6E8E18C3"/>
    <w:rsid w:val="6EC14FC1"/>
    <w:rsid w:val="718D3B55"/>
    <w:rsid w:val="75F2361E"/>
    <w:rsid w:val="76056F12"/>
    <w:rsid w:val="773E082E"/>
    <w:rsid w:val="78C3334F"/>
    <w:rsid w:val="79CB62A3"/>
    <w:rsid w:val="7E2E5CED"/>
    <w:rsid w:val="7FF83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paragraph" w:styleId="12">
    <w:name w:val="No Spacing"/>
    <w:link w:val="15"/>
    <w:qFormat/>
    <w:uiPriority w:val="1"/>
    <w:pPr>
      <w:widowControl w:val="0"/>
      <w:jc w:val="both"/>
    </w:pPr>
    <w:rPr>
      <w:rFonts w:ascii="Calibri" w:hAnsi="Calibri" w:eastAsia="宋体" w:cs="Times New Roman"/>
      <w:kern w:val="2"/>
      <w:sz w:val="21"/>
      <w:szCs w:val="22"/>
      <w:lang w:val="en-US" w:eastAsia="zh-CN" w:bidi="ar-SA"/>
    </w:rPr>
  </w:style>
  <w:style w:type="character" w:customStyle="1" w:styleId="13">
    <w:name w:val="批注框文本 字符"/>
    <w:basedOn w:val="7"/>
    <w:link w:val="2"/>
    <w:semiHidden/>
    <w:qFormat/>
    <w:uiPriority w:val="99"/>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无间隔 字符"/>
    <w:link w:val="12"/>
    <w:qFormat/>
    <w:uiPriority w:val="1"/>
    <w:rPr>
      <w:rFonts w:ascii="Calibri" w:hAnsi="Calibri"/>
      <w:kern w:val="2"/>
      <w:sz w:val="21"/>
      <w:szCs w:val="22"/>
    </w:rPr>
  </w:style>
  <w:style w:type="paragraph" w:customStyle="1" w:styleId="16">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2879</Words>
  <Characters>3099</Characters>
  <Lines>25</Lines>
  <Paragraphs>7</Paragraphs>
  <TotalTime>13</TotalTime>
  <ScaleCrop>false</ScaleCrop>
  <LinksUpToDate>false</LinksUpToDate>
  <CharactersWithSpaces>3120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2025-06-12T03:27:00Z</dcterms:created>
  <dc:creator>huang dong'gen</dc:creator>
  <cp:lastModifiedBy>马晓楚</cp:lastModifiedBy>
  <dcterms:modified xsi:type="dcterms:W3CDTF">2025-09-15T04:56:38Z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BF374A23C16B422580DB65552924003F_13</vt:lpwstr>
  </property>
  <property fmtid="{D5CDD505-2E9C-101B-9397-08002B2CF9AE}" pid="4" name="KSOTemplateDocerSaveRecord">
    <vt:lpwstr>eyJoZGlkIjoiZjBkNjhhZGM5NGVhNGYzZGQ0MTNiNWM2NTgxNzBlY2YiLCJ1c2VySWQiOiIxNDczNTgxMzkxIn0=</vt:lpwstr>
  </property>
</Properties>
</file>