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3002F">
      <w:pPr>
        <w:spacing w:line="360" w:lineRule="auto"/>
        <w:jc w:val="distribute"/>
        <w:rPr>
          <w:rFonts w:hint="eastAsia" w:ascii="Kaiti SC" w:hAnsi="Kaiti SC" w:eastAsia="Kaiti SC" w:cs="楷体"/>
          <w:b/>
          <w:bCs/>
          <w:color w:val="FF3300"/>
          <w:spacing w:val="-40"/>
          <w:sz w:val="96"/>
          <w:szCs w:val="96"/>
        </w:rPr>
      </w:pPr>
    </w:p>
    <w:p w14:paraId="6F8BED6D">
      <w:pPr>
        <w:spacing w:line="360" w:lineRule="auto"/>
        <w:jc w:val="center"/>
        <w:rPr>
          <w:rFonts w:hint="eastAsia" w:ascii="宋体" w:hAnsi="宋体" w:eastAsia="宋体"/>
          <w:b/>
          <w:bCs/>
          <w:color w:val="FF3300"/>
          <w:spacing w:val="-40"/>
          <w:sz w:val="84"/>
          <w:szCs w:val="84"/>
        </w:rPr>
      </w:pPr>
      <w:r>
        <w:rPr>
          <w:rFonts w:hint="eastAsia" w:ascii="宋体" w:hAnsi="宋体" w:eastAsia="宋体"/>
          <w:b/>
          <w:bCs/>
          <w:color w:val="FF3300"/>
          <w:spacing w:val="-40"/>
          <w:sz w:val="84"/>
          <w:szCs w:val="84"/>
        </w:rPr>
        <w:t>上海国家会计学院</w:t>
      </w:r>
    </w:p>
    <w:p w14:paraId="5F377B5C">
      <w:pPr>
        <w:spacing w:line="360" w:lineRule="auto"/>
        <w:rPr>
          <w:rFonts w:hint="eastAsia" w:ascii="Songti SC" w:hAnsi="Songti SC" w:eastAsia="Songti SC"/>
          <w:b/>
          <w:bCs/>
          <w:sz w:val="11"/>
        </w:rPr>
      </w:pPr>
    </w:p>
    <w:p w14:paraId="3C6DDB01">
      <w:pPr>
        <w:spacing w:line="360" w:lineRule="auto"/>
        <w:jc w:val="center"/>
        <w:rPr>
          <w:rFonts w:hint="eastAsia" w:ascii="宋体" w:hAnsi="宋体" w:eastAsia="宋体" w:cs="微软雅黑"/>
          <w:bCs/>
          <w:sz w:val="32"/>
          <w:szCs w:val="32"/>
        </w:rPr>
      </w:pPr>
      <w:r>
        <w:rPr>
          <w:rFonts w:hint="eastAsia" w:ascii="宋体" w:hAnsi="宋体" w:eastAsia="宋体" w:cs="楷体"/>
          <w:bCs/>
          <w:sz w:val="42"/>
          <w:szCs w:val="42"/>
        </w:rPr>
        <w:t xml:space="preserve"> </w:t>
      </w:r>
      <w:r>
        <w:rPr>
          <w:rFonts w:hint="eastAsia" w:ascii="宋体" w:hAnsi="宋体" w:eastAsia="宋体" w:cs="微软雅黑"/>
          <w:bCs/>
          <w:sz w:val="32"/>
          <w:szCs w:val="32"/>
        </w:rPr>
        <w:t xml:space="preserve">  上国会培〔</w:t>
      </w:r>
      <w:r>
        <w:rPr>
          <w:rFonts w:ascii="宋体" w:hAnsi="宋体" w:eastAsia="宋体" w:cs="微软雅黑"/>
          <w:bCs/>
          <w:sz w:val="32"/>
          <w:szCs w:val="32"/>
        </w:rPr>
        <w:t>202</w:t>
      </w:r>
      <w:r>
        <w:rPr>
          <w:rFonts w:hint="eastAsia" w:ascii="宋体" w:hAnsi="宋体" w:eastAsia="宋体" w:cs="微软雅黑"/>
          <w:bCs/>
          <w:sz w:val="32"/>
          <w:szCs w:val="32"/>
        </w:rPr>
        <w:t>5〕</w:t>
      </w:r>
      <w:r>
        <w:rPr>
          <w:rFonts w:hint="eastAsia" w:ascii="宋体" w:hAnsi="宋体" w:eastAsia="宋体" w:cs="微软雅黑"/>
          <w:bCs/>
          <w:sz w:val="32"/>
          <w:szCs w:val="32"/>
          <w:lang w:val="en-US" w:eastAsia="zh-CN"/>
        </w:rPr>
        <w:t>62</w:t>
      </w:r>
      <w:r>
        <w:rPr>
          <w:rFonts w:hint="eastAsia" w:ascii="宋体" w:hAnsi="宋体" w:eastAsia="宋体" w:cs="微软雅黑"/>
          <w:bCs/>
          <w:sz w:val="32"/>
          <w:szCs w:val="32"/>
        </w:rPr>
        <w:t>号</w:t>
      </w:r>
    </w:p>
    <w:p w14:paraId="10104B5C">
      <w:pPr>
        <w:spacing w:line="360" w:lineRule="auto"/>
        <w:jc w:val="center"/>
        <w:rPr>
          <w:rFonts w:hint="eastAsia" w:ascii="仿宋_GB2312" w:hAnsi="楷体" w:eastAsia="仿宋_GB2312" w:cs="楷体"/>
          <w:b/>
          <w:bCs/>
          <w:sz w:val="20"/>
          <w:szCs w:val="18"/>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0" t="0" r="24765" b="24130"/>
                <wp:wrapNone/>
                <wp:docPr id="3" name="直接连接符 3"/>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flip:y;margin-left:-9.75pt;margin-top:22.3pt;height:1.1pt;width:430.05pt;z-index:251659264;mso-width-relative:page;mso-height-relative:page;" filled="f" stroked="t" coordsize="21600,21600" o:gfxdata="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ElAC1QAAAAkBAAAPAAAAAAAAAAEA&#10;IAAAACIAAABkcnMvZG93bnJldi54bWxQSwECFAAUAAAACACHTuJAUJpuUtkBAACHAwAADgAAAAAA&#10;AAABACAAAAAkAQAAZHJzL2Uyb0RvYy54bWxQSwUGAAAAAAYABgBZAQAAbwUAAAAA&#10;">
                <v:fill on="f" focussize="0,0"/>
                <v:stroke weight="2pt" color="#FF0000" joinstyle="round"/>
                <v:imagedata o:title=""/>
                <o:lock v:ext="edit" aspectratio="f"/>
              </v:line>
            </w:pict>
          </mc:Fallback>
        </mc:AlternateContent>
      </w:r>
    </w:p>
    <w:p w14:paraId="72466B8D">
      <w:pPr>
        <w:spacing w:line="360" w:lineRule="auto"/>
        <w:ind w:right="-31" w:rightChars="-15"/>
        <w:jc w:val="center"/>
        <w:rPr>
          <w:rFonts w:hint="eastAsia" w:ascii="宋体" w:hAnsi="宋体"/>
          <w:b/>
          <w:sz w:val="44"/>
          <w:szCs w:val="44"/>
        </w:rPr>
      </w:pPr>
    </w:p>
    <w:p w14:paraId="4647B3D5">
      <w:pPr>
        <w:spacing w:line="64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关于举办“名师课程：增值税立法改革及税收风险防范”培训班的通知</w:t>
      </w:r>
    </w:p>
    <w:p w14:paraId="6B5D60F4">
      <w:pPr>
        <w:rPr>
          <w:rFonts w:hint="eastAsia"/>
          <w:b/>
          <w:sz w:val="28"/>
          <w:szCs w:val="28"/>
        </w:rPr>
      </w:pPr>
    </w:p>
    <w:p w14:paraId="077A45A2">
      <w:pPr>
        <w:pStyle w:val="12"/>
        <w:rPr>
          <w:rFonts w:hint="eastAsia" w:ascii="仿宋_GB2312" w:hAnsi="仿宋" w:eastAsia="仿宋_GB2312"/>
          <w:sz w:val="32"/>
          <w:szCs w:val="32"/>
        </w:rPr>
      </w:pPr>
      <w:r>
        <w:rPr>
          <w:rFonts w:hint="eastAsia" w:ascii="仿宋_GB2312" w:hAnsi="仿宋" w:eastAsia="仿宋_GB2312"/>
          <w:sz w:val="32"/>
          <w:szCs w:val="32"/>
        </w:rPr>
        <w:t>各相关单位：</w:t>
      </w:r>
    </w:p>
    <w:p w14:paraId="29BF7D8C">
      <w:pPr>
        <w:ind w:firstLine="640" w:firstLineChars="200"/>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为深入贯彻落实中央关于财税体制改革的最新精神，帮助企业财务高管和企业税务管理高端人才准确把握新时代税制改革方向，提升在大数据下税务风险防范能力与税务合规管理水平，上海国家会计学院特举办“名师课程：增值税立法改革及税收风险防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聚焦</w:t>
      </w:r>
      <w:r>
        <w:rPr>
          <w:rFonts w:hint="eastAsia" w:ascii="仿宋_GB2312" w:hAnsi="仿宋_GB2312" w:eastAsia="仿宋_GB2312"/>
          <w:color w:val="auto"/>
          <w:sz w:val="32"/>
          <w:szCs w:val="32"/>
        </w:rPr>
        <w:t>财税领域广受关注的税收风险重点难点热点问题</w:t>
      </w:r>
      <w:r>
        <w:rPr>
          <w:rFonts w:hint="eastAsia" w:ascii="仿宋_GB2312" w:hAnsi="仿宋_GB2312" w:eastAsia="仿宋_GB2312"/>
          <w:color w:val="auto"/>
          <w:sz w:val="32"/>
          <w:szCs w:val="32"/>
          <w:lang w:eastAsia="zh-CN"/>
        </w:rPr>
        <w:t>。</w:t>
      </w:r>
    </w:p>
    <w:p w14:paraId="6913CF52">
      <w:pPr>
        <w:ind w:firstLine="640" w:firstLineChars="200"/>
        <w:jc w:val="both"/>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本期课程</w:t>
      </w:r>
      <w:r>
        <w:rPr>
          <w:rFonts w:hint="eastAsia" w:ascii="仿宋_GB2312" w:hAnsi="仿宋_GB2312" w:eastAsia="仿宋_GB2312"/>
          <w:color w:val="auto"/>
          <w:sz w:val="32"/>
          <w:szCs w:val="32"/>
        </w:rPr>
        <w:t>本课程聚焦《中华人民共和国增值税法》核心条款，围绕立法原则、征税范围、税率体系、应纳税额计算、税收优惠、征收管理等八大模块展开深度解读，结合数电票改革与税收风险防范最新要求，系统剖析税法修订要点及实务操作难点</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提升税务合规管理能力。</w:t>
      </w:r>
    </w:p>
    <w:p w14:paraId="2934C057">
      <w:pPr>
        <w:pStyle w:val="12"/>
        <w:rPr>
          <w:rFonts w:hint="eastAsia" w:ascii="仿宋_GB2312" w:hAnsi="仿宋" w:eastAsia="仿宋_GB2312"/>
          <w:sz w:val="32"/>
          <w:szCs w:val="32"/>
        </w:rPr>
      </w:pPr>
    </w:p>
    <w:p w14:paraId="44883280">
      <w:pPr>
        <w:pStyle w:val="12"/>
        <w:ind w:firstLine="640" w:firstLineChars="200"/>
        <w:rPr>
          <w:rFonts w:hint="eastAsia" w:ascii="仿宋_GB2312" w:hAnsi="仿宋" w:eastAsia="仿宋_GB2312"/>
          <w:sz w:val="32"/>
          <w:szCs w:val="32"/>
        </w:rPr>
      </w:pPr>
      <w:r>
        <w:rPr>
          <w:rFonts w:hint="eastAsia" w:ascii="仿宋_GB2312" w:hAnsi="仿宋" w:eastAsia="仿宋_GB2312"/>
          <w:sz w:val="32"/>
          <w:szCs w:val="32"/>
        </w:rPr>
        <w:t>附件：一、课程简介</w:t>
      </w:r>
    </w:p>
    <w:p w14:paraId="36C5BA38">
      <w:pPr>
        <w:pStyle w:val="12"/>
        <w:ind w:firstLine="1600" w:firstLineChars="500"/>
        <w:rPr>
          <w:rFonts w:hint="eastAsia" w:ascii="仿宋_GB2312" w:hAnsi="仿宋" w:eastAsia="仿宋_GB2312"/>
          <w:sz w:val="32"/>
          <w:szCs w:val="32"/>
        </w:rPr>
      </w:pPr>
      <w:r>
        <w:rPr>
          <w:rFonts w:hint="eastAsia" w:ascii="仿宋_GB2312" w:hAnsi="仿宋" w:eastAsia="仿宋_GB2312"/>
          <w:sz w:val="32"/>
          <w:szCs w:val="32"/>
        </w:rPr>
        <w:t>二、报名回执表</w:t>
      </w:r>
    </w:p>
    <w:p w14:paraId="6D4C9DCF">
      <w:pPr>
        <w:spacing w:line="360" w:lineRule="auto"/>
        <w:rPr>
          <w:rFonts w:hint="eastAsia" w:ascii="仿宋_GB2312" w:hAnsi="仿宋" w:eastAsia="仿宋_GB2312"/>
          <w:sz w:val="32"/>
          <w:szCs w:val="32"/>
        </w:rPr>
      </w:pPr>
    </w:p>
    <w:p w14:paraId="697364BE">
      <w:pPr>
        <w:spacing w:line="360" w:lineRule="auto"/>
        <w:rPr>
          <w:rFonts w:hint="eastAsia" w:ascii="仿宋_GB2312" w:hAnsi="仿宋" w:eastAsia="仿宋_GB2312"/>
          <w:sz w:val="32"/>
          <w:szCs w:val="32"/>
        </w:rPr>
      </w:pPr>
    </w:p>
    <w:p w14:paraId="0585EFC9">
      <w:pPr>
        <w:spacing w:line="360" w:lineRule="auto"/>
        <w:rPr>
          <w:rFonts w:hint="eastAsia" w:ascii="仿宋_GB2312" w:hAnsi="仿宋" w:eastAsia="仿宋_GB2312"/>
          <w:sz w:val="32"/>
          <w:szCs w:val="32"/>
        </w:rPr>
      </w:pPr>
    </w:p>
    <w:p w14:paraId="756E0BC6">
      <w:pPr>
        <w:spacing w:line="360" w:lineRule="auto"/>
        <w:rPr>
          <w:rFonts w:hint="eastAsia" w:ascii="仿宋_GB2312" w:hAnsi="仿宋" w:eastAsia="仿宋_GB2312"/>
          <w:sz w:val="32"/>
          <w:szCs w:val="32"/>
        </w:rPr>
      </w:pPr>
    </w:p>
    <w:p w14:paraId="3EF4B842">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上海国家会计学院</w:t>
      </w:r>
    </w:p>
    <w:p w14:paraId="6F97B817">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教务二部</w:t>
      </w:r>
    </w:p>
    <w:p w14:paraId="73E8E99B">
      <w:pPr>
        <w:spacing w:line="360" w:lineRule="auto"/>
        <w:ind w:firstLine="6400" w:firstLineChars="2000"/>
        <w:jc w:val="right"/>
        <w:rPr>
          <w:rFonts w:hint="eastAsia" w:ascii="仿宋_GB2312" w:hAnsi="仿宋" w:eastAsia="仿宋_GB2312"/>
          <w:sz w:val="32"/>
          <w:szCs w:val="32"/>
        </w:rPr>
      </w:pPr>
      <w:r>
        <w:rPr>
          <w:rFonts w:hint="eastAsia" w:ascii="仿宋_GB2312" w:hAnsi="仿宋" w:eastAsia="仿宋_GB2312"/>
          <w:sz w:val="32"/>
          <w:szCs w:val="32"/>
        </w:rPr>
        <w:t>2025年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p>
    <w:p w14:paraId="67922E1B">
      <w:pPr>
        <w:pStyle w:val="12"/>
        <w:spacing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14:paraId="0990F7A5">
      <w:pPr>
        <w:spacing w:line="360" w:lineRule="auto"/>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一、培训安排</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831"/>
        <w:gridCol w:w="1862"/>
        <w:gridCol w:w="2816"/>
      </w:tblGrid>
      <w:tr w14:paraId="6A0C4DF1">
        <w:trPr>
          <w:jc w:val="center"/>
        </w:trPr>
        <w:tc>
          <w:tcPr>
            <w:tcW w:w="1275" w:type="dxa"/>
          </w:tcPr>
          <w:p w14:paraId="4527F706">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第1期</w:t>
            </w:r>
          </w:p>
        </w:tc>
        <w:tc>
          <w:tcPr>
            <w:tcW w:w="2831" w:type="dxa"/>
          </w:tcPr>
          <w:p w14:paraId="53E5EF89">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日-2</w:t>
            </w:r>
            <w:r>
              <w:rPr>
                <w:rFonts w:hint="eastAsia" w:ascii="仿宋_GB2312" w:hAnsi="宋体" w:eastAsia="仿宋_GB2312"/>
                <w:sz w:val="32"/>
                <w:szCs w:val="32"/>
                <w:lang w:val="en-US" w:eastAsia="zh-CN"/>
              </w:rPr>
              <w:t>0</w:t>
            </w:r>
            <w:r>
              <w:rPr>
                <w:rFonts w:hint="eastAsia" w:ascii="仿宋_GB2312" w:hAnsi="宋体" w:eastAsia="仿宋_GB2312"/>
                <w:sz w:val="32"/>
                <w:szCs w:val="32"/>
              </w:rPr>
              <w:t>日</w:t>
            </w:r>
          </w:p>
        </w:tc>
        <w:tc>
          <w:tcPr>
            <w:tcW w:w="1862" w:type="dxa"/>
          </w:tcPr>
          <w:p w14:paraId="0A4AD77E">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18</w:t>
            </w:r>
            <w:r>
              <w:rPr>
                <w:rFonts w:hint="eastAsia" w:ascii="仿宋_GB2312" w:hAnsi="宋体" w:eastAsia="仿宋_GB2312"/>
                <w:sz w:val="32"/>
                <w:szCs w:val="32"/>
              </w:rPr>
              <w:t>日</w:t>
            </w:r>
          </w:p>
        </w:tc>
        <w:tc>
          <w:tcPr>
            <w:tcW w:w="2816" w:type="dxa"/>
          </w:tcPr>
          <w:p w14:paraId="1EB89C1A">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上海国家会计学院</w:t>
            </w:r>
          </w:p>
        </w:tc>
      </w:tr>
    </w:tbl>
    <w:p w14:paraId="6D5F3692">
      <w:pPr>
        <w:spacing w:line="360" w:lineRule="auto"/>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二、培训对象</w:t>
      </w:r>
    </w:p>
    <w:p w14:paraId="07694549">
      <w:pPr>
        <w:spacing w:line="360" w:lineRule="auto"/>
        <w:rPr>
          <w:rFonts w:hint="eastAsia"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企事业单位及中介机构财务高管，企业税务总监、税务负责人等专业人士，以及其他财税相关资深从业人员。</w:t>
      </w:r>
    </w:p>
    <w:p w14:paraId="524D2705">
      <w:pPr>
        <w:spacing w:line="360" w:lineRule="auto"/>
        <w:rPr>
          <w:rFonts w:hint="eastAsia" w:ascii="仿宋_GB2312" w:hAnsi="仿宋" w:eastAsia="仿宋_GB2312"/>
          <w:b/>
          <w:sz w:val="32"/>
          <w:szCs w:val="32"/>
        </w:rPr>
      </w:pPr>
      <w:r>
        <w:rPr>
          <w:rFonts w:hint="eastAsia" w:ascii="仿宋_GB2312" w:hAnsi="仿宋" w:eastAsia="仿宋_GB2312"/>
          <w:b/>
          <w:sz w:val="32"/>
          <w:szCs w:val="32"/>
        </w:rPr>
        <w:t>三、课程收益</w:t>
      </w:r>
    </w:p>
    <w:p w14:paraId="0C9404E4">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lang w:val="en-US" w:eastAsia="zh-CN"/>
        </w:rPr>
        <w:t xml:space="preserve">1. </w:t>
      </w:r>
      <w:r>
        <w:rPr>
          <w:rFonts w:hint="eastAsia" w:ascii="仿宋_GB2312" w:hAnsi="仿宋" w:eastAsia="仿宋_GB2312" w:cs="宋体"/>
          <w:bCs/>
          <w:kern w:val="0"/>
          <w:sz w:val="32"/>
          <w:szCs w:val="32"/>
        </w:rPr>
        <w:t>掌握增值税立法中促进共同富裕的原理阐释，梳理增值税改革与立法历程，明确税法整体架构特点及新增立法目的和功能定位的核心意义。​</w:t>
      </w:r>
    </w:p>
    <w:p w14:paraId="7436509E">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lang w:val="en-US" w:eastAsia="zh-CN"/>
        </w:rPr>
        <w:t xml:space="preserve">2. </w:t>
      </w:r>
      <w:r>
        <w:rPr>
          <w:rFonts w:hint="eastAsia" w:ascii="仿宋_GB2312" w:hAnsi="仿宋" w:eastAsia="仿宋_GB2312" w:cs="宋体"/>
          <w:bCs/>
          <w:kern w:val="0"/>
          <w:sz w:val="32"/>
          <w:szCs w:val="32"/>
        </w:rPr>
        <w:t>厘清增值税法中征税范围、境内交易判定、不征税范围、视同应税交易判定的表述变化，理解小规模纳税人标准授权条款的政策逻辑及扣缴义务人确定规则的调整要点。​</w:t>
      </w:r>
    </w:p>
    <w:p w14:paraId="7B52135B">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lang w:val="en-US" w:eastAsia="zh-CN"/>
        </w:rPr>
        <w:t>3. 合规运用</w:t>
      </w:r>
      <w:r>
        <w:rPr>
          <w:rFonts w:hint="eastAsia" w:ascii="仿宋_GB2312" w:hAnsi="仿宋" w:eastAsia="仿宋_GB2312" w:cs="宋体"/>
          <w:bCs/>
          <w:kern w:val="0"/>
          <w:sz w:val="32"/>
          <w:szCs w:val="32"/>
        </w:rPr>
        <w:t>税收优惠政策</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rPr>
        <w:t>梳理起征点、免税优惠的变化内容及税收优惠管理方式的调整要点，确保优惠政策适用准确。</w:t>
      </w:r>
    </w:p>
    <w:p w14:paraId="7503FBBA">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lang w:val="en-US" w:eastAsia="zh-CN"/>
        </w:rPr>
        <w:t>4.通过</w:t>
      </w:r>
      <w:r>
        <w:rPr>
          <w:rFonts w:hint="eastAsia" w:ascii="仿宋_GB2312" w:hAnsi="仿宋" w:eastAsia="仿宋_GB2312" w:cs="宋体"/>
          <w:bCs/>
          <w:kern w:val="0"/>
          <w:sz w:val="32"/>
          <w:szCs w:val="32"/>
        </w:rPr>
        <w:t>高频场景，系统掌握风险点及合规处理要点。</w:t>
      </w:r>
    </w:p>
    <w:p w14:paraId="6C1EA887">
      <w:pPr>
        <w:spacing w:line="360" w:lineRule="auto"/>
        <w:rPr>
          <w:rFonts w:hint="eastAsia" w:ascii="仿宋_GB2312" w:hAnsi="仿宋" w:eastAsia="仿宋_GB2312"/>
          <w:b/>
          <w:sz w:val="32"/>
          <w:szCs w:val="32"/>
        </w:rPr>
      </w:pPr>
      <w:r>
        <w:rPr>
          <w:rFonts w:hint="eastAsia" w:ascii="仿宋_GB2312" w:hAnsi="仿宋" w:eastAsia="仿宋_GB2312"/>
          <w:b/>
          <w:sz w:val="32"/>
          <w:szCs w:val="32"/>
        </w:rPr>
        <w:t>四、课程内容</w:t>
      </w:r>
    </w:p>
    <w:p w14:paraId="69691B7F">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（一）增值税立法原则和目的解读</w:t>
      </w:r>
    </w:p>
    <w:p w14:paraId="5860589E">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1.原理阐释：促进共同富裕与增值税立法</w:t>
      </w:r>
    </w:p>
    <w:p w14:paraId="0F7ADDAD">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2.增值税改革与立法历程简介</w:t>
      </w:r>
    </w:p>
    <w:p w14:paraId="7C8F507A">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3.增值税法整体架构有哪些特点？</w:t>
      </w:r>
    </w:p>
    <w:p w14:paraId="118F8223">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4.增值税法中为何要新增立法目的和功能定位？</w:t>
      </w:r>
    </w:p>
    <w:p w14:paraId="084F0B82">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（二）增值税法征税范围和纳税人条款解读</w:t>
      </w:r>
    </w:p>
    <w:p w14:paraId="72FEAF13">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1.增值税法中征税范围表述有何变化？</w:t>
      </w:r>
    </w:p>
    <w:p w14:paraId="080384C5">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2.增值税法中境内交易判定有何变化？</w:t>
      </w:r>
    </w:p>
    <w:p w14:paraId="2DD29B00">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3.增值税法中不征税范围有何变化？</w:t>
      </w:r>
    </w:p>
    <w:p w14:paraId="10575E07">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4.增值税法中视同应税交易判定有何变化？</w:t>
      </w:r>
    </w:p>
    <w:p w14:paraId="5284A416">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5.增值税法中小规模纳税人标准授权条款有何意义？</w:t>
      </w:r>
    </w:p>
    <w:p w14:paraId="5D74454A">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6.增值税法中扣缴义务人确定有何变化？</w:t>
      </w:r>
    </w:p>
    <w:p w14:paraId="10DF44C1">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（三）增值税法税率条款解读</w:t>
      </w:r>
    </w:p>
    <w:p w14:paraId="607BF203">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1.增值税法中为何设置四档税率？</w:t>
      </w:r>
    </w:p>
    <w:p w14:paraId="493173D2">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2.增值税法施行后5%征收率如何衔接？</w:t>
      </w:r>
    </w:p>
    <w:p w14:paraId="771D0B6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3.增值税法中兼营和混合销售的判定有何变化？</w:t>
      </w:r>
    </w:p>
    <w:p w14:paraId="536DD0E7">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（四）增值税法应纳税额条款解读</w:t>
      </w:r>
    </w:p>
    <w:p w14:paraId="4E4231F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1.增值税法中销售额定义发生哪些变化？</w:t>
      </w:r>
    </w:p>
    <w:p w14:paraId="4438CF28">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2.增值税法中为何取消差额确认销售额？</w:t>
      </w:r>
    </w:p>
    <w:p w14:paraId="4D07F192">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3.增值税法中一般纳税人是否可以选择简易计税？</w:t>
      </w:r>
    </w:p>
    <w:p w14:paraId="213932DA">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4.增值税中视同销售和核定销售额方法有何变化？</w:t>
      </w:r>
    </w:p>
    <w:p w14:paraId="300E323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5.增值税法中进项税额抵扣范围有何变化？</w:t>
      </w:r>
    </w:p>
    <w:p w14:paraId="7AEBA732">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（五）增值税法税收优惠条款解读</w:t>
      </w:r>
    </w:p>
    <w:p w14:paraId="33C036C0">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1.增值税法中起征点优惠发生哪些变化？</w:t>
      </w:r>
    </w:p>
    <w:p w14:paraId="0015F24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2.增值税法中免税优惠发生哪些变化？</w:t>
      </w:r>
    </w:p>
    <w:p w14:paraId="1D578815">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3.增值税法中税收优惠管理方式发生哪些变化？</w:t>
      </w:r>
    </w:p>
    <w:p w14:paraId="5D8DFEDE">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（六）增值税法征收管理条款解读</w:t>
      </w:r>
    </w:p>
    <w:p w14:paraId="68DF927A">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1.增值税法中增值税纳税期限有何变化？</w:t>
      </w:r>
    </w:p>
    <w:p w14:paraId="675483F5">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2.增值税法中纳税地点有何变化？</w:t>
      </w:r>
    </w:p>
    <w:p w14:paraId="7B95D5D5">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3.增值税法中为何区分计税期间和申报期间？</w:t>
      </w:r>
    </w:p>
    <w:p w14:paraId="1B84B602">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4.增值税法中税款预缴有何变化？</w:t>
      </w:r>
    </w:p>
    <w:p w14:paraId="780C5449">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5.增值税法中为何新增信息共享机制？</w:t>
      </w:r>
    </w:p>
    <w:p w14:paraId="5FD3890F">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 xml:space="preserve">（七）增值税数电票改革及税收风险防范 </w:t>
      </w:r>
    </w:p>
    <w:p w14:paraId="49638E6A">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1.数电票和纸电票有何区别？</w:t>
      </w:r>
    </w:p>
    <w:p w14:paraId="68B25212">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2.数电票一站式服务有哪些？</w:t>
      </w:r>
    </w:p>
    <w:p w14:paraId="67C81F35">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3.数电票对财务报销方式有何影响？</w:t>
      </w:r>
    </w:p>
    <w:p w14:paraId="0CECF55F">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4.数电票下红字发票开具方式有何变化？</w:t>
      </w:r>
    </w:p>
    <w:p w14:paraId="1FAE72C9">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5.铁路电子客票和航空运输电子客票行程单改革后发票使用需注意哪些风险？</w:t>
      </w:r>
    </w:p>
    <w:p w14:paraId="75FE5C4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6.特殊版本数电票给税务机关提供哪些监管信息？</w:t>
      </w:r>
    </w:p>
    <w:p w14:paraId="3A256E4F">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7.取得增值税异常抵扣凭证如何进行后续风险管控？</w:t>
      </w:r>
    </w:p>
    <w:p w14:paraId="363840FC">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8.如何正确理解增值税发票开具“三流一致”的基本原则？</w:t>
      </w:r>
    </w:p>
    <w:p w14:paraId="6BF0F037">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（八）增值税政策执行税收风险防范</w:t>
      </w:r>
    </w:p>
    <w:p w14:paraId="13BB4093">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1.增值税与企业所得税收入比对不一致如何进行合理解释？</w:t>
      </w:r>
    </w:p>
    <w:p w14:paraId="09B47A2D">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2.收到预收账款能否直接开具增值税专用发票？</w:t>
      </w:r>
    </w:p>
    <w:p w14:paraId="10161207">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3.代理业务中会计核算主要责任人如何进行发票开具？</w:t>
      </w:r>
    </w:p>
    <w:p w14:paraId="572CE3BE">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4.债权转让取得收益是否属于增值税征税范围？</w:t>
      </w:r>
    </w:p>
    <w:p w14:paraId="7B43D518">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5.应收账款保理是否属于增值税征税范围？</w:t>
      </w:r>
    </w:p>
    <w:p w14:paraId="0A8B6A27">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6.如何正确选择进项税额转出计算方式？</w:t>
      </w:r>
    </w:p>
    <w:p w14:paraId="4EA03658">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7.纳税人在申请留抵退税时应注意哪些增值税风险点？</w:t>
      </w:r>
    </w:p>
    <w:p w14:paraId="1DCDFC4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8.合同拆分法能否作为划分增值税兼营行为的合法依据？</w:t>
      </w:r>
    </w:p>
    <w:p w14:paraId="0C77D97B">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9.积分兑换服务如何进行增值税处理？</w:t>
      </w:r>
    </w:p>
    <w:p w14:paraId="003DC9F5">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10.买卖双方进行返利结算时如何进行增值税税务处理？</w:t>
      </w:r>
    </w:p>
    <w:p w14:paraId="079B7673">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11.违约金是否应当开具增值税发票？</w:t>
      </w:r>
    </w:p>
    <w:p w14:paraId="006B48DE">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12.延期付款利息属于兼营还是价外费用？</w:t>
      </w:r>
    </w:p>
    <w:p w14:paraId="165E337F">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13.纳税人能否同时享受增值税免税和即征即退增值税优惠？</w:t>
      </w:r>
    </w:p>
    <w:p w14:paraId="70AE88D3">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14.纳税人在享受小规模纳税人减免税优惠时应注意哪些风险？</w:t>
      </w:r>
    </w:p>
    <w:p w14:paraId="17E9021D">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15.纳税人在享受即征即退税收优惠时应注意哪些风险？</w:t>
      </w:r>
    </w:p>
    <w:p w14:paraId="77427306">
      <w:pPr>
        <w:widowControl/>
        <w:spacing w:line="360" w:lineRule="auto"/>
        <w:ind w:left="643" w:hanging="640" w:hangingChars="200"/>
        <w:jc w:val="left"/>
        <w:rPr>
          <w:rFonts w:hint="eastAsia" w:ascii="仿宋_GB2312" w:hAnsi="仿宋_GB2312" w:eastAsia="仿宋_GB2312"/>
          <w:color w:val="auto"/>
          <w:sz w:val="32"/>
          <w:szCs w:val="32"/>
          <w:lang w:val="en-US" w:eastAsia="zh-CN"/>
          <w14:ligatures w14:val="standardContextual"/>
        </w:rPr>
      </w:pPr>
      <w:r>
        <w:rPr>
          <w:rFonts w:hint="eastAsia" w:ascii="仿宋_GB2312" w:hAnsi="仿宋_GB2312" w:eastAsia="仿宋_GB2312"/>
          <w:color w:val="auto"/>
          <w:sz w:val="32"/>
          <w:szCs w:val="32"/>
          <w:lang w:val="en-US" w:eastAsia="zh-CN"/>
          <w14:ligatures w14:val="standardContextual"/>
        </w:rPr>
        <w:t>16.先进制造业一般纳税人享受进项税额加计抵减优惠时应注意哪些风险？</w:t>
      </w:r>
    </w:p>
    <w:p w14:paraId="410C707C">
      <w:pPr>
        <w:widowControl/>
        <w:spacing w:line="360" w:lineRule="auto"/>
        <w:ind w:left="643" w:hanging="643" w:hangingChars="200"/>
        <w:jc w:val="left"/>
        <w:rPr>
          <w:rFonts w:hint="eastAsia" w:ascii="仿宋_GB2312" w:hAnsi="仿宋" w:eastAsia="仿宋_GB2312"/>
          <w:b/>
          <w:sz w:val="32"/>
          <w:szCs w:val="32"/>
        </w:rPr>
      </w:pPr>
      <w:r>
        <w:rPr>
          <w:rFonts w:hint="eastAsia" w:ascii="仿宋_GB2312" w:hAnsi="仿宋" w:eastAsia="仿宋_GB2312"/>
          <w:b/>
          <w:sz w:val="32"/>
          <w:szCs w:val="32"/>
        </w:rPr>
        <w:t>五、拟邀师资</w:t>
      </w:r>
    </w:p>
    <w:p w14:paraId="792B1BD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仿宋_GB2312" w:hAnsi="仿宋" w:eastAsia="仿宋_GB2312"/>
          <w:b w:val="0"/>
          <w:bCs/>
          <w:sz w:val="32"/>
          <w:szCs w:val="32"/>
          <w:lang w:val="en-US" w:eastAsia="zh-CN"/>
        </w:rPr>
      </w:pPr>
      <w:bookmarkStart w:id="0" w:name="_GoBack"/>
      <w:r>
        <w:rPr>
          <w:rFonts w:hint="eastAsia" w:ascii="仿宋_GB2312" w:hAnsi="仿宋" w:eastAsia="仿宋_GB2312"/>
          <w:b w:val="0"/>
          <w:bCs/>
          <w:sz w:val="32"/>
          <w:szCs w:val="32"/>
          <w:lang w:val="en-US" w:eastAsia="zh-CN"/>
        </w:rPr>
        <w:t>辛连珠：中国税务学会学术委员会委员，中国注册税务师协会教育培训委员会副主任委员，中国社会科学院大学硕士研究生导师，国家税务总局税务干部学院教授。国家税务总局税务干部学院原副院长。撰写《论企业特殊性重组资产计税基础的确认原则》《递延纳税确认原则及其税收效应分析》等学术论文数十篇:出版《企业所得税实务》《企业所得税纳税申报表操作实务与风险管理》《企业所得税疑难问题解析与相关法律问题街接》等书籍十余部。</w:t>
      </w:r>
    </w:p>
    <w:p w14:paraId="3493B80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以及其他资深师资。</w:t>
      </w:r>
    </w:p>
    <w:bookmarkEnd w:id="0"/>
    <w:p w14:paraId="1F45957B">
      <w:pPr>
        <w:spacing w:line="360" w:lineRule="auto"/>
        <w:ind w:left="321" w:hanging="321" w:hangingChars="100"/>
        <w:rPr>
          <w:rFonts w:hint="eastAsia" w:ascii="仿宋_GB2312" w:hAnsi="仿宋" w:eastAsia="仿宋_GB2312"/>
          <w:b/>
          <w:sz w:val="32"/>
          <w:szCs w:val="32"/>
        </w:rPr>
      </w:pPr>
      <w:r>
        <w:rPr>
          <w:rFonts w:hint="eastAsia" w:ascii="仿宋_GB2312" w:hAnsi="仿宋" w:eastAsia="仿宋_GB2312"/>
          <w:b/>
          <w:sz w:val="32"/>
          <w:szCs w:val="32"/>
        </w:rPr>
        <w:t>六、收费标准</w:t>
      </w:r>
    </w:p>
    <w:p w14:paraId="72730C57">
      <w:pPr>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1.培训费：</w:t>
      </w:r>
      <w:r>
        <w:rPr>
          <w:rFonts w:hint="eastAsia" w:ascii="仿宋_GB2312" w:hAnsi="仿宋" w:eastAsia="仿宋_GB2312" w:cs="Times New Roman"/>
          <w:color w:val="000000"/>
          <w:sz w:val="32"/>
          <w:szCs w:val="32"/>
          <w:lang w:val="en-US" w:eastAsia="zh-CN"/>
        </w:rPr>
        <w:t>398</w:t>
      </w:r>
      <w:r>
        <w:rPr>
          <w:rFonts w:hint="eastAsia" w:ascii="仿宋_GB2312" w:hAnsi="仿宋" w:eastAsia="仿宋_GB2312" w:cs="Times New Roman"/>
          <w:color w:val="000000"/>
          <w:sz w:val="32"/>
          <w:szCs w:val="32"/>
        </w:rPr>
        <w:t>0元/人。</w:t>
      </w:r>
    </w:p>
    <w:p w14:paraId="783161CC">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2.食宿统一安排，费用自理，具体费用标准以开课通知为准。</w:t>
      </w:r>
    </w:p>
    <w:p w14:paraId="73B7ED69">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14:paraId="6B716AD3">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14:paraId="3BE9131B">
      <w:pPr>
        <w:spacing w:line="360" w:lineRule="auto"/>
        <w:rPr>
          <w:rFonts w:hint="eastAsia" w:ascii="仿宋_GB2312" w:hAnsi="仿宋" w:eastAsia="仿宋_GB2312"/>
          <w:b/>
          <w:color w:val="000000"/>
          <w:sz w:val="32"/>
          <w:szCs w:val="32"/>
        </w:rPr>
      </w:pPr>
      <w:r>
        <w:rPr>
          <w:rFonts w:hint="eastAsia" w:ascii="仿宋_GB2312" w:hAnsi="仿宋" w:eastAsia="仿宋_GB2312"/>
          <w:b/>
          <w:color w:val="000000"/>
          <w:sz w:val="32"/>
          <w:szCs w:val="32"/>
        </w:rPr>
        <w:t>七、结业证书</w:t>
      </w:r>
    </w:p>
    <w:p w14:paraId="6FD77FD1">
      <w:pPr>
        <w:spacing w:line="360" w:lineRule="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培训班结束后由学院颁发结业证书，并</w:t>
      </w:r>
      <w:r>
        <w:rPr>
          <w:rFonts w:hint="eastAsia" w:ascii="仿宋_GB2312" w:hAnsi="宋体" w:eastAsia="仿宋_GB2312"/>
          <w:color w:val="000000" w:themeColor="text1"/>
          <w:sz w:val="32"/>
          <w:szCs w:val="32"/>
          <w14:textFill>
            <w14:solidFill>
              <w14:schemeClr w14:val="tx1"/>
            </w14:solidFill>
          </w14:textFill>
        </w:rPr>
        <w:t>注明学时。但是否可以作为继续教育学时，烦请学员咨询当地主管部门。</w:t>
      </w:r>
    </w:p>
    <w:p w14:paraId="34BA75A3">
      <w:pPr>
        <w:widowControl/>
        <w:spacing w:line="360" w:lineRule="auto"/>
        <w:ind w:left="643" w:hanging="643" w:hangingChars="200"/>
        <w:jc w:val="left"/>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八、报名咨询</w:t>
      </w:r>
    </w:p>
    <w:p w14:paraId="221BBC32">
      <w:pPr>
        <w:widowControl/>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请参加人员按要求填写《报名回执表》（附后），报承办单位；我们将在开课前一周向报名学员发送《报到通知》。</w:t>
      </w:r>
    </w:p>
    <w:p w14:paraId="358F5863">
      <w:pPr>
        <w:spacing w:line="360" w:lineRule="auto"/>
        <w:rPr>
          <w:rFonts w:hint="default" w:ascii="仿宋_GB2312" w:hAnsi="宋体" w:eastAsia="仿宋_GB2312"/>
          <w:sz w:val="32"/>
          <w:szCs w:val="32"/>
          <w:lang w:val="en-US" w:eastAsia="zh-Hans"/>
        </w:rPr>
      </w:pPr>
      <w:r>
        <w:rPr>
          <w:rFonts w:hint="eastAsia" w:ascii="仿宋_GB2312" w:hAnsi="宋体" w:eastAsia="仿宋_GB2312"/>
          <w:sz w:val="32"/>
          <w:szCs w:val="32"/>
          <w:lang w:val="en-US" w:eastAsia="zh-Hans"/>
        </w:rPr>
        <w:t>报名咨询</w:t>
      </w:r>
    </w:p>
    <w:p w14:paraId="2191DE4D">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14:paraId="3DAC956C">
      <w:pPr>
        <w:spacing w:line="360" w:lineRule="auto"/>
        <w:rPr>
          <w:rFonts w:hint="eastAsia" w:ascii="仿宋_GB2312" w:hAnsi="仿宋" w:eastAsia="仿宋_GB2312"/>
          <w:sz w:val="32"/>
          <w:szCs w:val="32"/>
          <w:lang w:val="en-US" w:eastAsia="zh-Hans"/>
        </w:rPr>
      </w:pPr>
      <w:r>
        <w:rPr>
          <w:rFonts w:hint="eastAsia" w:ascii="仿宋_GB2312" w:hAnsi="仿宋" w:eastAsia="仿宋_GB2312"/>
          <w:sz w:val="32"/>
          <w:szCs w:val="32"/>
          <w:lang w:val="en-US" w:eastAsia="zh-Hans"/>
        </w:rPr>
        <w:t>邮箱</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Hans"/>
        </w:rPr>
        <w:fldChar w:fldCharType="begin"/>
      </w:r>
      <w:r>
        <w:rPr>
          <w:rFonts w:hint="eastAsia" w:ascii="仿宋_GB2312" w:hAnsi="仿宋" w:eastAsia="仿宋_GB2312"/>
          <w:sz w:val="32"/>
          <w:szCs w:val="32"/>
          <w:lang w:val="en-US" w:eastAsia="zh-Hans"/>
        </w:rPr>
        <w:instrText xml:space="preserve"> HYPERLINK "mailto:284828890@qq.com" </w:instrText>
      </w:r>
      <w:r>
        <w:rPr>
          <w:rFonts w:hint="eastAsia" w:ascii="仿宋_GB2312" w:hAnsi="仿宋" w:eastAsia="仿宋_GB2312"/>
          <w:sz w:val="32"/>
          <w:szCs w:val="32"/>
          <w:lang w:val="en-US" w:eastAsia="zh-Hans"/>
        </w:rPr>
        <w:fldChar w:fldCharType="separate"/>
      </w:r>
      <w:r>
        <w:rPr>
          <w:rFonts w:hint="eastAsia" w:ascii="仿宋_GB2312" w:hAnsi="仿宋" w:eastAsia="仿宋_GB2312"/>
          <w:sz w:val="32"/>
          <w:szCs w:val="32"/>
          <w:lang w:val="en-US" w:eastAsia="zh-Hans"/>
        </w:rPr>
        <w:t>284828890@qq.com</w:t>
      </w:r>
      <w:r>
        <w:rPr>
          <w:rFonts w:hint="eastAsia" w:ascii="仿宋_GB2312" w:hAnsi="仿宋" w:eastAsia="仿宋_GB2312"/>
          <w:sz w:val="32"/>
          <w:szCs w:val="32"/>
          <w:lang w:val="en-US" w:eastAsia="zh-Hans"/>
        </w:rPr>
        <w:fldChar w:fldCharType="end"/>
      </w:r>
    </w:p>
    <w:p w14:paraId="4DA1F806">
      <w:pPr>
        <w:spacing w:line="360" w:lineRule="auto"/>
        <w:rPr>
          <w:rFonts w:hint="eastAsia" w:ascii="仿宋_GB2312" w:hAnsi="仿宋" w:eastAsia="仿宋_GB2312"/>
          <w:sz w:val="32"/>
          <w:szCs w:val="32"/>
          <w:lang w:val="en-US" w:eastAsia="zh-Hans"/>
        </w:rPr>
      </w:pPr>
      <w:r>
        <w:rPr>
          <w:rFonts w:hint="eastAsia" w:ascii="仿宋_GB2312" w:hAnsi="仿宋" w:eastAsia="仿宋_GB2312"/>
          <w:sz w:val="32"/>
          <w:szCs w:val="32"/>
          <w:lang w:val="en-US" w:eastAsia="zh-Hans"/>
        </w:rPr>
        <w:t>课程咨询</w:t>
      </w:r>
    </w:p>
    <w:p w14:paraId="2ABB3BAA">
      <w:pPr>
        <w:spacing w:line="360" w:lineRule="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Hans"/>
        </w:rPr>
        <w:t>联系人</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CN"/>
        </w:rPr>
        <w:t>马</w:t>
      </w:r>
      <w:r>
        <w:rPr>
          <w:rFonts w:hint="eastAsia" w:ascii="仿宋_GB2312" w:hAnsi="仿宋" w:eastAsia="仿宋_GB2312"/>
          <w:sz w:val="32"/>
          <w:szCs w:val="32"/>
          <w:lang w:val="en-US" w:eastAsia="zh-Hans"/>
        </w:rPr>
        <w:t>老师021-39768</w:t>
      </w:r>
      <w:r>
        <w:rPr>
          <w:rFonts w:hint="eastAsia" w:ascii="仿宋_GB2312" w:hAnsi="仿宋" w:eastAsia="仿宋_GB2312"/>
          <w:sz w:val="32"/>
          <w:szCs w:val="32"/>
          <w:lang w:val="en-US" w:eastAsia="zh-CN"/>
        </w:rPr>
        <w:t>388</w:t>
      </w:r>
    </w:p>
    <w:p w14:paraId="00EF65F1">
      <w:pPr>
        <w:spacing w:line="360" w:lineRule="auto"/>
        <w:rPr>
          <w:rFonts w:hint="eastAsia" w:ascii="仿宋_GB2312" w:hAnsi="仿宋" w:eastAsia="仿宋_GB2312"/>
          <w:sz w:val="32"/>
          <w:szCs w:val="32"/>
          <w:lang w:val="en-US" w:eastAsia="zh-Hans"/>
        </w:rPr>
      </w:pPr>
      <w:r>
        <w:rPr>
          <w:rFonts w:hint="eastAsia" w:ascii="仿宋_GB2312" w:hAnsi="仿宋" w:eastAsia="仿宋_GB2312"/>
          <w:sz w:val="32"/>
          <w:szCs w:val="32"/>
          <w:lang w:val="en-US" w:eastAsia="zh-Hans"/>
        </w:rPr>
        <w:t>邮箱：</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"mailto:maxiaochu@snai.edu" </w:instrText>
      </w:r>
      <w:r>
        <w:rPr>
          <w:rFonts w:hint="eastAsia" w:ascii="仿宋_GB2312" w:hAnsi="仿宋" w:eastAsia="仿宋_GB2312"/>
          <w:sz w:val="32"/>
          <w:szCs w:val="32"/>
          <w:lang w:val="en-US" w:eastAsia="zh-CN"/>
        </w:rPr>
        <w:fldChar w:fldCharType="separate"/>
      </w:r>
      <w:r>
        <w:rPr>
          <w:rStyle w:val="8"/>
          <w:rFonts w:hint="eastAsia" w:ascii="仿宋_GB2312" w:hAnsi="仿宋" w:eastAsia="仿宋_GB2312"/>
          <w:sz w:val="32"/>
          <w:szCs w:val="32"/>
          <w:lang w:val="en-US" w:eastAsia="zh-CN"/>
        </w:rPr>
        <w:t>maxiaochu</w:t>
      </w:r>
      <w:r>
        <w:rPr>
          <w:rStyle w:val="8"/>
          <w:rFonts w:hint="eastAsia" w:ascii="仿宋_GB2312" w:hAnsi="仿宋" w:eastAsia="仿宋_GB2312"/>
          <w:sz w:val="32"/>
          <w:szCs w:val="32"/>
          <w:lang w:val="en-US" w:eastAsia="zh-Hans"/>
        </w:rPr>
        <w:t>@snai.edu</w:t>
      </w:r>
      <w:r>
        <w:rPr>
          <w:rFonts w:hint="eastAsia" w:ascii="仿宋_GB2312" w:hAnsi="仿宋" w:eastAsia="仿宋_GB2312"/>
          <w:sz w:val="32"/>
          <w:szCs w:val="32"/>
          <w:lang w:val="en-US" w:eastAsia="zh-CN"/>
        </w:rPr>
        <w:fldChar w:fldCharType="end"/>
      </w:r>
    </w:p>
    <w:p w14:paraId="25786D22">
      <w:pPr>
        <w:spacing w:line="360" w:lineRule="auto"/>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注：如对整体系列课程感兴趣，可通过如下网站了解详细信息</w:t>
      </w:r>
      <w:r>
        <w:rPr>
          <w:rFonts w:hint="eastAsia" w:ascii="仿宋_GB2312" w:hAnsi="仿宋" w:eastAsia="仿宋_GB2312"/>
          <w:sz w:val="32"/>
          <w:szCs w:val="32"/>
          <w:u w:val="single"/>
          <w:lang w:val="en-US" w:eastAsia="zh-CN"/>
        </w:rPr>
        <w:t>https://edp.snai.edu/kc/82793.html</w:t>
      </w:r>
    </w:p>
    <w:p w14:paraId="28BF6384">
      <w:pPr>
        <w:spacing w:line="360" w:lineRule="auto"/>
        <w:rPr>
          <w:rFonts w:hint="default" w:ascii="仿宋_GB2312" w:hAnsi="仿宋" w:eastAsia="仿宋_GB2312"/>
          <w:sz w:val="32"/>
          <w:szCs w:val="32"/>
          <w:lang w:val="en-US" w:eastAsia="zh-CN"/>
        </w:rPr>
      </w:pPr>
    </w:p>
    <w:p w14:paraId="349B1643">
      <w:pPr>
        <w:widowControl/>
        <w:spacing w:line="360" w:lineRule="auto"/>
        <w:jc w:val="left"/>
        <w:rPr>
          <w:rFonts w:hint="default" w:ascii="仿宋_GB2312" w:hAnsi="仿宋" w:eastAsia="仿宋_GB2312" w:cs="Times New Roman"/>
          <w:color w:val="000000"/>
          <w:sz w:val="32"/>
          <w:szCs w:val="32"/>
          <w:lang w:eastAsia="zh-Hans"/>
        </w:rPr>
      </w:pPr>
    </w:p>
    <w:p w14:paraId="7E954191">
      <w:pPr>
        <w:widowControl/>
        <w:spacing w:line="360" w:lineRule="auto"/>
        <w:jc w:val="left"/>
        <w:rPr>
          <w:rFonts w:hint="default" w:ascii="仿宋_GB2312" w:hAnsi="仿宋" w:eastAsia="仿宋_GB2312" w:cs="Times New Roman"/>
          <w:color w:val="000000"/>
          <w:sz w:val="32"/>
          <w:szCs w:val="32"/>
          <w:lang w:eastAsia="zh-Hans"/>
        </w:rPr>
      </w:pPr>
    </w:p>
    <w:p w14:paraId="12EF86F6">
      <w:pPr>
        <w:widowControl/>
        <w:spacing w:line="360" w:lineRule="auto"/>
        <w:jc w:val="left"/>
        <w:rPr>
          <w:rFonts w:hint="default" w:ascii="仿宋_GB2312" w:hAnsi="仿宋" w:eastAsia="仿宋_GB2312" w:cs="Times New Roman"/>
          <w:color w:val="000000"/>
          <w:sz w:val="32"/>
          <w:szCs w:val="32"/>
          <w:lang w:eastAsia="zh-Hans"/>
        </w:rPr>
      </w:pPr>
    </w:p>
    <w:p w14:paraId="3D412F40">
      <w:pPr>
        <w:widowControl/>
        <w:spacing w:line="360" w:lineRule="auto"/>
        <w:jc w:val="left"/>
        <w:rPr>
          <w:rFonts w:hint="default" w:ascii="仿宋_GB2312" w:hAnsi="仿宋" w:eastAsia="仿宋_GB2312" w:cs="Times New Roman"/>
          <w:color w:val="000000"/>
          <w:sz w:val="32"/>
          <w:szCs w:val="32"/>
          <w:lang w:eastAsia="zh-Hans"/>
        </w:rPr>
      </w:pPr>
    </w:p>
    <w:p w14:paraId="529F840E">
      <w:pPr>
        <w:widowControl/>
        <w:spacing w:line="360" w:lineRule="auto"/>
        <w:jc w:val="left"/>
        <w:rPr>
          <w:rFonts w:hint="default" w:ascii="仿宋_GB2312" w:hAnsi="仿宋" w:eastAsia="仿宋_GB2312" w:cs="Times New Roman"/>
          <w:color w:val="000000"/>
          <w:sz w:val="32"/>
          <w:szCs w:val="32"/>
          <w:lang w:eastAsia="zh-Hans"/>
        </w:rPr>
      </w:pPr>
    </w:p>
    <w:p w14:paraId="59D98BC2">
      <w:pPr>
        <w:widowControl/>
        <w:spacing w:line="360" w:lineRule="auto"/>
        <w:jc w:val="left"/>
        <w:rPr>
          <w:rFonts w:hint="default" w:ascii="仿宋_GB2312" w:hAnsi="仿宋" w:eastAsia="仿宋_GB2312" w:cs="Times New Roman"/>
          <w:color w:val="000000"/>
          <w:sz w:val="32"/>
          <w:szCs w:val="32"/>
          <w:lang w:eastAsia="zh-Hans"/>
        </w:rPr>
      </w:pPr>
    </w:p>
    <w:p w14:paraId="42D0A567">
      <w:pPr>
        <w:widowControl/>
        <w:tabs>
          <w:tab w:val="center" w:pos="4766"/>
          <w:tab w:val="left" w:pos="6716"/>
        </w:tabs>
        <w:spacing w:line="480" w:lineRule="exact"/>
        <w:rPr>
          <w:rFonts w:hint="eastAsia" w:ascii="黑体" w:hAnsi="黑体" w:eastAsia="黑体"/>
          <w:b/>
          <w:bCs/>
          <w:color w:val="000000"/>
          <w:sz w:val="32"/>
          <w:szCs w:val="32"/>
        </w:rPr>
      </w:pPr>
    </w:p>
    <w:p w14:paraId="4BF8F35F">
      <w:pPr>
        <w:widowControl/>
        <w:tabs>
          <w:tab w:val="center" w:pos="4766"/>
          <w:tab w:val="left" w:pos="6716"/>
        </w:tabs>
        <w:spacing w:line="480" w:lineRule="exact"/>
        <w:rPr>
          <w:rFonts w:hint="eastAsia" w:ascii="黑体" w:hAnsi="黑体" w:eastAsia="黑体"/>
          <w:b/>
          <w:bCs/>
          <w:color w:val="000000"/>
          <w:sz w:val="32"/>
          <w:szCs w:val="32"/>
        </w:rPr>
      </w:pPr>
    </w:p>
    <w:p w14:paraId="7CE88C4D">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14:paraId="05641524">
      <w:pPr>
        <w:widowControl/>
        <w:tabs>
          <w:tab w:val="center" w:pos="4766"/>
          <w:tab w:val="left" w:pos="6716"/>
        </w:tabs>
        <w:spacing w:line="480" w:lineRule="exact"/>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上海国家会计学院</w:t>
      </w:r>
    </w:p>
    <w:p w14:paraId="63CAD39E">
      <w:pPr>
        <w:widowControl/>
        <w:tabs>
          <w:tab w:val="center" w:pos="4766"/>
          <w:tab w:val="left" w:pos="6716"/>
        </w:tabs>
        <w:spacing w:line="480" w:lineRule="exact"/>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“名师课程：增值税立法改革及税收风险防范”培训班报名回执表</w:t>
      </w:r>
    </w:p>
    <w:p w14:paraId="07ED7D93">
      <w:pPr>
        <w:widowControl/>
        <w:tabs>
          <w:tab w:val="center" w:pos="4766"/>
          <w:tab w:val="left" w:pos="6716"/>
        </w:tabs>
        <w:spacing w:line="480" w:lineRule="exact"/>
        <w:jc w:val="center"/>
        <w:rPr>
          <w:rFonts w:hint="eastAsia" w:ascii="仿宋_GB2312" w:hAnsi="宋体" w:eastAsia="仿宋_GB2312" w:cs="宋体"/>
          <w:b/>
          <w:bCs/>
          <w:color w:val="000000"/>
          <w:kern w:val="0"/>
          <w:sz w:val="30"/>
          <w:szCs w:val="30"/>
        </w:rPr>
      </w:pP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14:paraId="63A2B091">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9F757">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58216">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54CF444F">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14:paraId="5DCE2B1E">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14:paraId="18005308">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B7749">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C6CF94">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133272">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1054EAD5">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03422FDB">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ED3B0F6">
            <w:pPr>
              <w:tabs>
                <w:tab w:val="left" w:pos="360"/>
                <w:tab w:val="left" w:pos="540"/>
              </w:tabs>
              <w:wordWrap w:val="0"/>
              <w:autoSpaceDN w:val="0"/>
              <w:ind w:left="27"/>
              <w:jc w:val="center"/>
              <w:rPr>
                <w:rFonts w:hint="eastAsia" w:ascii="宋体" w:hAnsi="宋体"/>
                <w:color w:val="000000"/>
                <w:szCs w:val="21"/>
              </w:rPr>
            </w:pPr>
          </w:p>
        </w:tc>
      </w:tr>
      <w:tr w14:paraId="1AAC8D3D">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2F88E9">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E5E24">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CBC21">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2F201556">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65432FAA">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2281FC9">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14:paraId="6BC9DE4F">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C0D1CA">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E05BF">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BB924">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2C572C8">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CE7EE0D">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C0540AE">
            <w:pPr>
              <w:tabs>
                <w:tab w:val="left" w:pos="360"/>
                <w:tab w:val="left" w:pos="540"/>
              </w:tabs>
              <w:wordWrap w:val="0"/>
              <w:autoSpaceDN w:val="0"/>
              <w:ind w:left="27"/>
              <w:jc w:val="center"/>
              <w:rPr>
                <w:rFonts w:hint="eastAsia" w:ascii="仿宋" w:hAnsi="仿宋" w:eastAsia="仿宋"/>
                <w:b/>
                <w:color w:val="000000"/>
                <w:szCs w:val="21"/>
              </w:rPr>
            </w:pPr>
          </w:p>
        </w:tc>
      </w:tr>
      <w:tr w14:paraId="740281C3">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3CD25A">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56AC42">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399DD">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9ED33D0">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AD126B6">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C2C4166">
            <w:pPr>
              <w:tabs>
                <w:tab w:val="left" w:pos="360"/>
                <w:tab w:val="left" w:pos="540"/>
              </w:tabs>
              <w:wordWrap w:val="0"/>
              <w:autoSpaceDN w:val="0"/>
              <w:ind w:left="27"/>
              <w:jc w:val="center"/>
              <w:rPr>
                <w:rFonts w:hint="eastAsia" w:ascii="仿宋" w:hAnsi="仿宋" w:eastAsia="仿宋"/>
                <w:b/>
                <w:color w:val="000000"/>
                <w:szCs w:val="21"/>
              </w:rPr>
            </w:pPr>
          </w:p>
        </w:tc>
      </w:tr>
      <w:tr w14:paraId="4AF5E904">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F91E0F">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54065">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223C9E">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6029E268">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6EC3E160">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3E86076">
            <w:pPr>
              <w:tabs>
                <w:tab w:val="left" w:pos="360"/>
                <w:tab w:val="left" w:pos="540"/>
              </w:tabs>
              <w:wordWrap w:val="0"/>
              <w:autoSpaceDN w:val="0"/>
              <w:ind w:left="27"/>
              <w:jc w:val="center"/>
              <w:rPr>
                <w:rFonts w:hint="eastAsia" w:ascii="仿宋" w:hAnsi="仿宋" w:eastAsia="仿宋"/>
                <w:b/>
                <w:color w:val="000000"/>
                <w:szCs w:val="21"/>
              </w:rPr>
            </w:pPr>
          </w:p>
        </w:tc>
      </w:tr>
      <w:tr w14:paraId="6D490C2D">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EE634">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DABF3">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54571">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A2B99D5">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1B1B481">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74ABB2C">
            <w:pPr>
              <w:tabs>
                <w:tab w:val="left" w:pos="360"/>
                <w:tab w:val="left" w:pos="540"/>
              </w:tabs>
              <w:wordWrap w:val="0"/>
              <w:autoSpaceDN w:val="0"/>
              <w:ind w:left="27"/>
              <w:jc w:val="center"/>
              <w:rPr>
                <w:rFonts w:hint="eastAsia" w:ascii="仿宋" w:hAnsi="仿宋" w:eastAsia="仿宋"/>
                <w:b/>
                <w:color w:val="000000"/>
                <w:szCs w:val="21"/>
              </w:rPr>
            </w:pPr>
          </w:p>
        </w:tc>
      </w:tr>
      <w:tr w14:paraId="168C42C3">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328CF8">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88EC9">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3B471">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51C7621">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351C06D8">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0937139">
            <w:pPr>
              <w:tabs>
                <w:tab w:val="left" w:pos="360"/>
                <w:tab w:val="left" w:pos="540"/>
              </w:tabs>
              <w:wordWrap w:val="0"/>
              <w:autoSpaceDN w:val="0"/>
              <w:ind w:left="27"/>
              <w:jc w:val="center"/>
              <w:rPr>
                <w:rFonts w:hint="eastAsia" w:ascii="仿宋" w:hAnsi="仿宋" w:eastAsia="仿宋"/>
                <w:b/>
                <w:color w:val="000000"/>
                <w:szCs w:val="21"/>
              </w:rPr>
            </w:pPr>
          </w:p>
        </w:tc>
      </w:tr>
      <w:tr w14:paraId="417690D1">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F6979B">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1039E3">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214917">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6B5BFC49">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37A088A">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60AC280">
            <w:pPr>
              <w:tabs>
                <w:tab w:val="left" w:pos="360"/>
                <w:tab w:val="left" w:pos="540"/>
              </w:tabs>
              <w:wordWrap w:val="0"/>
              <w:autoSpaceDN w:val="0"/>
              <w:ind w:left="27"/>
              <w:jc w:val="center"/>
              <w:rPr>
                <w:rFonts w:hint="eastAsia" w:ascii="仿宋" w:hAnsi="仿宋" w:eastAsia="仿宋"/>
                <w:b/>
                <w:color w:val="000000"/>
                <w:szCs w:val="21"/>
              </w:rPr>
            </w:pPr>
          </w:p>
        </w:tc>
      </w:tr>
      <w:tr w14:paraId="1E747ABF">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5E711">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881767">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7647C2">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D73F230">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6EB16502">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17D58AD4">
            <w:pPr>
              <w:tabs>
                <w:tab w:val="left" w:pos="360"/>
                <w:tab w:val="left" w:pos="540"/>
              </w:tabs>
              <w:wordWrap w:val="0"/>
              <w:autoSpaceDN w:val="0"/>
              <w:ind w:left="27"/>
              <w:jc w:val="center"/>
              <w:rPr>
                <w:rFonts w:hint="eastAsia" w:ascii="仿宋" w:hAnsi="仿宋" w:eastAsia="仿宋"/>
                <w:b/>
                <w:color w:val="000000"/>
                <w:szCs w:val="21"/>
              </w:rPr>
            </w:pPr>
          </w:p>
        </w:tc>
      </w:tr>
      <w:tr w14:paraId="7C8BE686">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63B62">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14:paraId="1259AF60">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432AE">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14:paraId="3CABBA41">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14:paraId="77A7729C">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14:paraId="74D71E8A">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14:paraId="195EDDCE">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49F55D">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14:paraId="4C4E6EDB">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 xml:space="preserve">黄老师：18610843353（同微信）  邮箱：284828890@qq.com </w:t>
            </w:r>
          </w:p>
        </w:tc>
      </w:tr>
    </w:tbl>
    <w:p w14:paraId="64014F2B">
      <w:pPr>
        <w:rPr>
          <w:rFonts w:hint="eastAsia"/>
        </w:rPr>
      </w:pPr>
    </w:p>
    <w:p w14:paraId="078A769A">
      <w:pPr>
        <w:widowControl/>
        <w:tabs>
          <w:tab w:val="center" w:pos="4766"/>
          <w:tab w:val="left" w:pos="6716"/>
        </w:tabs>
        <w:spacing w:line="480" w:lineRule="exact"/>
        <w:jc w:val="center"/>
        <w:rPr>
          <w:rFonts w:hint="eastAsia"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Kaiti SC">
    <w:panose1 w:val="02010600040101010101"/>
    <w:charset w:val="86"/>
    <w:family w:val="auto"/>
    <w:pitch w:val="default"/>
    <w:sig w:usb0="80000287" w:usb1="280F3C52"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Songti SC">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93"/>
    <w:rsid w:val="00013A7F"/>
    <w:rsid w:val="00022F9B"/>
    <w:rsid w:val="00034845"/>
    <w:rsid w:val="000409CF"/>
    <w:rsid w:val="00041C2C"/>
    <w:rsid w:val="00051AF9"/>
    <w:rsid w:val="00056DE8"/>
    <w:rsid w:val="00062ACA"/>
    <w:rsid w:val="00066D3F"/>
    <w:rsid w:val="00067A7E"/>
    <w:rsid w:val="00081FEF"/>
    <w:rsid w:val="000915B2"/>
    <w:rsid w:val="000920EA"/>
    <w:rsid w:val="000A3166"/>
    <w:rsid w:val="000A457B"/>
    <w:rsid w:val="000C7999"/>
    <w:rsid w:val="000D23A6"/>
    <w:rsid w:val="000F00F2"/>
    <w:rsid w:val="00122792"/>
    <w:rsid w:val="00135D5A"/>
    <w:rsid w:val="001444B5"/>
    <w:rsid w:val="00192694"/>
    <w:rsid w:val="001A29DB"/>
    <w:rsid w:val="001A3297"/>
    <w:rsid w:val="001A77D4"/>
    <w:rsid w:val="001A7801"/>
    <w:rsid w:val="001C1402"/>
    <w:rsid w:val="001C2BCB"/>
    <w:rsid w:val="001E4AB6"/>
    <w:rsid w:val="001F3A53"/>
    <w:rsid w:val="001F4A75"/>
    <w:rsid w:val="0020791F"/>
    <w:rsid w:val="0021666B"/>
    <w:rsid w:val="00241C3B"/>
    <w:rsid w:val="00241CE5"/>
    <w:rsid w:val="00242032"/>
    <w:rsid w:val="00245BB6"/>
    <w:rsid w:val="0025458E"/>
    <w:rsid w:val="002628C4"/>
    <w:rsid w:val="00262ACD"/>
    <w:rsid w:val="00291278"/>
    <w:rsid w:val="002A1100"/>
    <w:rsid w:val="002B1033"/>
    <w:rsid w:val="002B64F1"/>
    <w:rsid w:val="002C0FC5"/>
    <w:rsid w:val="002D0121"/>
    <w:rsid w:val="002D2C41"/>
    <w:rsid w:val="00300F17"/>
    <w:rsid w:val="0030581B"/>
    <w:rsid w:val="0031738B"/>
    <w:rsid w:val="0031764E"/>
    <w:rsid w:val="00352DEC"/>
    <w:rsid w:val="00355D43"/>
    <w:rsid w:val="003774E1"/>
    <w:rsid w:val="00394036"/>
    <w:rsid w:val="003A31DF"/>
    <w:rsid w:val="003A3AF6"/>
    <w:rsid w:val="003B759F"/>
    <w:rsid w:val="003B76B0"/>
    <w:rsid w:val="003C42C5"/>
    <w:rsid w:val="003C6886"/>
    <w:rsid w:val="003D41CA"/>
    <w:rsid w:val="003D46EE"/>
    <w:rsid w:val="003F3C73"/>
    <w:rsid w:val="00434790"/>
    <w:rsid w:val="0045107F"/>
    <w:rsid w:val="00461D24"/>
    <w:rsid w:val="004771E2"/>
    <w:rsid w:val="004947B0"/>
    <w:rsid w:val="004A281F"/>
    <w:rsid w:val="004B0BBE"/>
    <w:rsid w:val="004B41CC"/>
    <w:rsid w:val="004C2BA4"/>
    <w:rsid w:val="004D2E98"/>
    <w:rsid w:val="004E42E4"/>
    <w:rsid w:val="004F1993"/>
    <w:rsid w:val="004F1C84"/>
    <w:rsid w:val="004F43E0"/>
    <w:rsid w:val="005053B9"/>
    <w:rsid w:val="00510A31"/>
    <w:rsid w:val="00522719"/>
    <w:rsid w:val="00540EA2"/>
    <w:rsid w:val="0054240F"/>
    <w:rsid w:val="0054796A"/>
    <w:rsid w:val="005675AB"/>
    <w:rsid w:val="005910AA"/>
    <w:rsid w:val="0059117E"/>
    <w:rsid w:val="005957E0"/>
    <w:rsid w:val="005B1943"/>
    <w:rsid w:val="005B691D"/>
    <w:rsid w:val="005C5FAA"/>
    <w:rsid w:val="005D4A6F"/>
    <w:rsid w:val="005E2260"/>
    <w:rsid w:val="005F1208"/>
    <w:rsid w:val="005F2A39"/>
    <w:rsid w:val="005F4838"/>
    <w:rsid w:val="006106FF"/>
    <w:rsid w:val="00621202"/>
    <w:rsid w:val="006238DE"/>
    <w:rsid w:val="00623E35"/>
    <w:rsid w:val="00630D67"/>
    <w:rsid w:val="006541E4"/>
    <w:rsid w:val="00672FB6"/>
    <w:rsid w:val="0067620C"/>
    <w:rsid w:val="00684EAE"/>
    <w:rsid w:val="00697B2D"/>
    <w:rsid w:val="006A0B3B"/>
    <w:rsid w:val="006A184E"/>
    <w:rsid w:val="006B72DE"/>
    <w:rsid w:val="006C10CD"/>
    <w:rsid w:val="006D0EE8"/>
    <w:rsid w:val="00715FFF"/>
    <w:rsid w:val="00722016"/>
    <w:rsid w:val="00724287"/>
    <w:rsid w:val="0073611D"/>
    <w:rsid w:val="00736FE4"/>
    <w:rsid w:val="00737D35"/>
    <w:rsid w:val="00746859"/>
    <w:rsid w:val="007629CF"/>
    <w:rsid w:val="0076634A"/>
    <w:rsid w:val="00775D5E"/>
    <w:rsid w:val="00794C26"/>
    <w:rsid w:val="007A5763"/>
    <w:rsid w:val="007B2045"/>
    <w:rsid w:val="007E17A8"/>
    <w:rsid w:val="008024BF"/>
    <w:rsid w:val="00810AB6"/>
    <w:rsid w:val="008129C5"/>
    <w:rsid w:val="00822FE5"/>
    <w:rsid w:val="00827CF1"/>
    <w:rsid w:val="00833466"/>
    <w:rsid w:val="00840660"/>
    <w:rsid w:val="0085745E"/>
    <w:rsid w:val="00880139"/>
    <w:rsid w:val="008808D5"/>
    <w:rsid w:val="00890F1B"/>
    <w:rsid w:val="008A298E"/>
    <w:rsid w:val="008A59A0"/>
    <w:rsid w:val="008B3215"/>
    <w:rsid w:val="008D1E59"/>
    <w:rsid w:val="008D5D3D"/>
    <w:rsid w:val="008E3BC6"/>
    <w:rsid w:val="008F18BE"/>
    <w:rsid w:val="009032A4"/>
    <w:rsid w:val="009322DB"/>
    <w:rsid w:val="00951E9A"/>
    <w:rsid w:val="00954CFD"/>
    <w:rsid w:val="00962F4F"/>
    <w:rsid w:val="00973B85"/>
    <w:rsid w:val="0098114C"/>
    <w:rsid w:val="009959DF"/>
    <w:rsid w:val="009A29E0"/>
    <w:rsid w:val="009A7BC0"/>
    <w:rsid w:val="009C24DD"/>
    <w:rsid w:val="009D2F9D"/>
    <w:rsid w:val="00A0599E"/>
    <w:rsid w:val="00A2166F"/>
    <w:rsid w:val="00A3224A"/>
    <w:rsid w:val="00A41193"/>
    <w:rsid w:val="00A46911"/>
    <w:rsid w:val="00A54459"/>
    <w:rsid w:val="00A6464D"/>
    <w:rsid w:val="00A6661C"/>
    <w:rsid w:val="00A72311"/>
    <w:rsid w:val="00A8429F"/>
    <w:rsid w:val="00A9152B"/>
    <w:rsid w:val="00AA17DE"/>
    <w:rsid w:val="00AB0C73"/>
    <w:rsid w:val="00AB10FD"/>
    <w:rsid w:val="00AB3F76"/>
    <w:rsid w:val="00AB67E8"/>
    <w:rsid w:val="00AB6F01"/>
    <w:rsid w:val="00AC02B5"/>
    <w:rsid w:val="00AC08B6"/>
    <w:rsid w:val="00AC0C8E"/>
    <w:rsid w:val="00AD1498"/>
    <w:rsid w:val="00AE2305"/>
    <w:rsid w:val="00B01877"/>
    <w:rsid w:val="00B074EA"/>
    <w:rsid w:val="00B1361A"/>
    <w:rsid w:val="00B14B95"/>
    <w:rsid w:val="00B400AA"/>
    <w:rsid w:val="00B40ADD"/>
    <w:rsid w:val="00B41E1B"/>
    <w:rsid w:val="00B46965"/>
    <w:rsid w:val="00B53CE1"/>
    <w:rsid w:val="00B618DE"/>
    <w:rsid w:val="00B62AAC"/>
    <w:rsid w:val="00B773C3"/>
    <w:rsid w:val="00BB1148"/>
    <w:rsid w:val="00BD5B11"/>
    <w:rsid w:val="00C02C70"/>
    <w:rsid w:val="00C37EB5"/>
    <w:rsid w:val="00C44D03"/>
    <w:rsid w:val="00C6097F"/>
    <w:rsid w:val="00C6693F"/>
    <w:rsid w:val="00C73D46"/>
    <w:rsid w:val="00C81EAB"/>
    <w:rsid w:val="00C84DF2"/>
    <w:rsid w:val="00CA13A5"/>
    <w:rsid w:val="00CC5712"/>
    <w:rsid w:val="00CE51D1"/>
    <w:rsid w:val="00CF1816"/>
    <w:rsid w:val="00CF6C15"/>
    <w:rsid w:val="00D02A68"/>
    <w:rsid w:val="00D073DE"/>
    <w:rsid w:val="00D2546A"/>
    <w:rsid w:val="00D2717D"/>
    <w:rsid w:val="00D31062"/>
    <w:rsid w:val="00D34D0E"/>
    <w:rsid w:val="00D37123"/>
    <w:rsid w:val="00D4121C"/>
    <w:rsid w:val="00D4195F"/>
    <w:rsid w:val="00D500D6"/>
    <w:rsid w:val="00D579F9"/>
    <w:rsid w:val="00D6157F"/>
    <w:rsid w:val="00D67C36"/>
    <w:rsid w:val="00D87342"/>
    <w:rsid w:val="00D87426"/>
    <w:rsid w:val="00DA1312"/>
    <w:rsid w:val="00DB5B46"/>
    <w:rsid w:val="00DB7F94"/>
    <w:rsid w:val="00DE31EF"/>
    <w:rsid w:val="00DE5DCA"/>
    <w:rsid w:val="00DF02E9"/>
    <w:rsid w:val="00E10AE5"/>
    <w:rsid w:val="00E179C5"/>
    <w:rsid w:val="00E370C2"/>
    <w:rsid w:val="00E97F1B"/>
    <w:rsid w:val="00EB53E1"/>
    <w:rsid w:val="00EB713A"/>
    <w:rsid w:val="00EC79BF"/>
    <w:rsid w:val="00EE7314"/>
    <w:rsid w:val="00EF0751"/>
    <w:rsid w:val="00EF68BE"/>
    <w:rsid w:val="00F16A77"/>
    <w:rsid w:val="00F23961"/>
    <w:rsid w:val="00F86CA3"/>
    <w:rsid w:val="00F871CC"/>
    <w:rsid w:val="00F97596"/>
    <w:rsid w:val="00FA3AAB"/>
    <w:rsid w:val="00FD3114"/>
    <w:rsid w:val="00FF093E"/>
    <w:rsid w:val="00FF6661"/>
    <w:rsid w:val="00FF7825"/>
    <w:rsid w:val="0AEF55ED"/>
    <w:rsid w:val="113027C8"/>
    <w:rsid w:val="19955310"/>
    <w:rsid w:val="19F708C6"/>
    <w:rsid w:val="25A16A1E"/>
    <w:rsid w:val="2934005A"/>
    <w:rsid w:val="36AC7367"/>
    <w:rsid w:val="37AF3E4C"/>
    <w:rsid w:val="3BDD1251"/>
    <w:rsid w:val="5840143B"/>
    <w:rsid w:val="5C0A3208"/>
    <w:rsid w:val="5E9B7F2D"/>
    <w:rsid w:val="5F7764B0"/>
    <w:rsid w:val="626B0D43"/>
    <w:rsid w:val="6E8E18C3"/>
    <w:rsid w:val="6EC14FC1"/>
    <w:rsid w:val="718D3B55"/>
    <w:rsid w:val="75F2361E"/>
    <w:rsid w:val="76056F12"/>
    <w:rsid w:val="77FCC317"/>
    <w:rsid w:val="78C3334F"/>
    <w:rsid w:val="79CB62A3"/>
    <w:rsid w:val="D4FF0E45"/>
    <w:rsid w:val="E5F6340A"/>
    <w:rsid w:val="EBBDD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link w:val="15"/>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7"/>
    <w:link w:val="2"/>
    <w:semiHidden/>
    <w:qFormat/>
    <w:uiPriority w:val="99"/>
    <w:rPr>
      <w:kern w:val="2"/>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无间隔 字符"/>
    <w:link w:val="12"/>
    <w:qFormat/>
    <w:uiPriority w:val="1"/>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2954</Words>
  <Characters>3172</Characters>
  <Lines>112</Lines>
  <Paragraphs>102</Paragraphs>
  <TotalTime>42</TotalTime>
  <ScaleCrop>false</ScaleCrop>
  <LinksUpToDate>false</LinksUpToDate>
  <CharactersWithSpaces>3193</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2025-05-09T22:31:00Z</dcterms:created>
  <dc:creator>huang dong'gen</dc:creator>
  <cp:lastModifiedBy>Daydream</cp:lastModifiedBy>
  <dcterms:modified xsi:type="dcterms:W3CDTF">2025-07-10T15:26:56Z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6E38C3E60C6D4930B25B78D92EE6F54B_13</vt:lpwstr>
  </property>
  <property fmtid="{D5CDD505-2E9C-101B-9397-08002B2CF9AE}" pid="4" name="KSOTemplateDocerSaveRecord">
    <vt:lpwstr>eyJoZGlkIjoiZjBkNjhhZGM5NGVhNGYzZGQ0MTNiNWM2NTgxNzBlY2YiLCJ1c2VySWQiOiIxNDczNTgxMzkxIn0=</vt:lpwstr>
  </property>
</Properties>
</file>