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1C55E">
      <w:pPr>
        <w:spacing w:line="360" w:lineRule="auto"/>
        <w:jc w:val="distribute"/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</w:pPr>
    </w:p>
    <w:p w14:paraId="28FD9273">
      <w:pPr>
        <w:spacing w:line="360" w:lineRule="auto"/>
        <w:jc w:val="center"/>
        <w:rPr>
          <w:rFonts w:hint="eastAsia" w:ascii="宋体" w:hAnsi="宋体" w:eastAsia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 w:eastAsia="宋体"/>
          <w:b/>
          <w:bCs/>
          <w:color w:val="FF3300"/>
          <w:spacing w:val="-40"/>
          <w:sz w:val="84"/>
          <w:szCs w:val="84"/>
        </w:rPr>
        <w:t>上海国家会计学院</w:t>
      </w:r>
    </w:p>
    <w:p w14:paraId="22E7FD73">
      <w:pPr>
        <w:spacing w:line="360" w:lineRule="auto"/>
        <w:rPr>
          <w:rFonts w:hint="eastAsia" w:ascii="Songti SC" w:hAnsi="Songti SC" w:eastAsia="Songti SC"/>
          <w:b/>
          <w:bCs/>
          <w:sz w:val="11"/>
        </w:rPr>
      </w:pPr>
    </w:p>
    <w:p w14:paraId="38F2FD0B">
      <w:pPr>
        <w:spacing w:line="360" w:lineRule="auto"/>
        <w:jc w:val="center"/>
        <w:rPr>
          <w:rFonts w:hint="eastAsia" w:ascii="宋体" w:hAnsi="宋体" w:eastAsia="宋体" w:cs="微软雅黑"/>
          <w:bCs/>
          <w:sz w:val="32"/>
          <w:szCs w:val="32"/>
        </w:rPr>
      </w:pPr>
      <w:r>
        <w:rPr>
          <w:rFonts w:hint="eastAsia" w:ascii="宋体" w:hAnsi="宋体" w:eastAsia="宋体" w:cs="楷体"/>
          <w:bCs/>
          <w:sz w:val="42"/>
          <w:szCs w:val="42"/>
        </w:rPr>
        <w:t xml:space="preserve"> </w:t>
      </w:r>
      <w:r>
        <w:rPr>
          <w:rFonts w:hint="eastAsia" w:ascii="宋体" w:hAnsi="宋体" w:eastAsia="宋体" w:cs="微软雅黑"/>
          <w:bCs/>
          <w:sz w:val="32"/>
          <w:szCs w:val="32"/>
        </w:rPr>
        <w:t xml:space="preserve">  上国会培〔</w:t>
      </w:r>
      <w:r>
        <w:rPr>
          <w:rFonts w:ascii="宋体" w:hAnsi="宋体" w:eastAsia="宋体" w:cs="微软雅黑"/>
          <w:bCs/>
          <w:sz w:val="32"/>
          <w:szCs w:val="32"/>
        </w:rPr>
        <w:t>202</w:t>
      </w:r>
      <w:r>
        <w:rPr>
          <w:rFonts w:hint="eastAsia" w:ascii="宋体" w:hAnsi="宋体" w:eastAsia="宋体" w:cs="微软雅黑"/>
          <w:bCs/>
          <w:sz w:val="32"/>
          <w:szCs w:val="32"/>
        </w:rPr>
        <w:t>5〕65号</w:t>
      </w:r>
    </w:p>
    <w:p w14:paraId="5CE267C9"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20"/>
          <w:szCs w:val="18"/>
        </w:rPr>
      </w:pPr>
      <w:r>
        <w:rPr>
          <w:rFonts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0" t="0" r="2476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75pt;margin-top:22.3pt;height:1.1pt;width:430.05pt;z-index:251659264;mso-width-relative:page;mso-height-relative:page;" filled="f" stroked="t" coordsize="21600,21600" o:gfxdata="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GElAC1QAAAAkBAAAPAAAAAAAAAAEA&#10;IAAAACIAAABkcnMvZG93bnJldi54bWxQSwECFAAUAAAACACHTuJAUJpuUtkBAACHAwAADgAAAAAA&#10;AAABACAAAAAkAQAAZHJzL2Uyb0RvYy54bWxQSwUGAAAAAAYABgBZAQAAb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4B46D39">
      <w:pPr>
        <w:spacing w:line="360" w:lineRule="auto"/>
        <w:ind w:right="-31" w:rightChars="-15"/>
        <w:jc w:val="center"/>
        <w:rPr>
          <w:rFonts w:hint="eastAsia" w:ascii="宋体" w:hAnsi="宋体"/>
          <w:b/>
          <w:sz w:val="44"/>
          <w:szCs w:val="44"/>
        </w:rPr>
      </w:pPr>
    </w:p>
    <w:p w14:paraId="48CF106E">
      <w:pPr>
        <w:spacing w:line="640" w:lineRule="exact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关于举办“股权交易、股权架构设计与并购重组的税务风险排查与实案演练”研修班的通知</w:t>
      </w:r>
    </w:p>
    <w:p w14:paraId="4AB61504">
      <w:pPr>
        <w:rPr>
          <w:rFonts w:hint="eastAsia"/>
          <w:b/>
          <w:sz w:val="28"/>
          <w:szCs w:val="28"/>
        </w:rPr>
      </w:pPr>
    </w:p>
    <w:p w14:paraId="4651181D">
      <w:pPr>
        <w:pStyle w:val="1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各相关单位：</w:t>
      </w:r>
    </w:p>
    <w:p w14:paraId="3016EC53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2025年是“十四五”收官之年，税务监管方式持续创新，税务稽查力度持续增强。“加强境内外股权转让、上市公司股东减持、合伙企业持股平台及并购重组等重点事项税务监管”已纳入年度税务监管重点工作。股权交易、股权架构设计与并购重组具有交易主体多元、交易方式多样、交易方案复杂等特点，涉及到“财、税、法”等多学科交叉知识，特别是其中的税务问题极其繁琐，如果不将其作为重大事项事前充分考虑，极容易造成事后“暴雷”。</w:t>
      </w:r>
    </w:p>
    <w:p w14:paraId="7A74F32E">
      <w:pPr>
        <w:pStyle w:val="12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有鉴于此</w:t>
      </w:r>
      <w:r>
        <w:rPr>
          <w:rFonts w:ascii="仿宋_GB2312" w:hAnsi="仿宋" w:eastAsia="仿宋_GB2312"/>
          <w:sz w:val="32"/>
          <w:szCs w:val="32"/>
        </w:rPr>
        <w:t>，上海国家会计学院精心组织设计了</w:t>
      </w:r>
      <w:r>
        <w:rPr>
          <w:rFonts w:hint="eastAsia" w:ascii="仿宋_GB2312" w:hAnsi="仿宋" w:eastAsia="仿宋_GB2312"/>
          <w:sz w:val="32"/>
          <w:szCs w:val="32"/>
        </w:rPr>
        <w:t>此研修班</w:t>
      </w:r>
      <w:r>
        <w:rPr>
          <w:rFonts w:hint="eastAsia" w:ascii="Cambria Math" w:hAnsi="Cambria Math" w:eastAsia="仿宋_GB2312" w:cs="Cambria Math"/>
          <w:sz w:val="32"/>
          <w:szCs w:val="32"/>
        </w:rPr>
        <w:t>，通过“讲练结合”的方式，对42个税收真实案例进行串联讲解，聚焦对股权交易、股权架构设计与并购重组中的税务问题</w:t>
      </w:r>
      <w:r>
        <w:rPr>
          <w:rFonts w:ascii="Cambria Math" w:hAnsi="Cambria Math" w:eastAsia="仿宋_GB2312" w:cs="Cambria Math"/>
          <w:sz w:val="32"/>
          <w:szCs w:val="32"/>
        </w:rPr>
        <w:t>。</w:t>
      </w:r>
    </w:p>
    <w:p w14:paraId="73A23367">
      <w:pPr>
        <w:pStyle w:val="12"/>
        <w:rPr>
          <w:rFonts w:hint="eastAsia" w:ascii="仿宋_GB2312" w:hAnsi="仿宋" w:eastAsia="仿宋_GB2312"/>
          <w:sz w:val="32"/>
          <w:szCs w:val="32"/>
        </w:rPr>
      </w:pPr>
    </w:p>
    <w:p w14:paraId="309AF4D3">
      <w:pPr>
        <w:pStyle w:val="12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附件：一、课程简介</w:t>
      </w:r>
    </w:p>
    <w:p w14:paraId="43AF069D">
      <w:pPr>
        <w:pStyle w:val="12"/>
        <w:ind w:firstLine="1600" w:firstLine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二、报名回执表</w:t>
      </w:r>
    </w:p>
    <w:p w14:paraId="2C9D8536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 w14:paraId="320C29BB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 w14:paraId="17A9BEDB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 w14:paraId="660B9BD1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 w14:paraId="66658CF8">
      <w:pPr>
        <w:spacing w:line="360" w:lineRule="auto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上海国家会计学院</w:t>
      </w:r>
    </w:p>
    <w:p w14:paraId="60DE0372">
      <w:pPr>
        <w:spacing w:line="360" w:lineRule="auto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教务二部</w:t>
      </w:r>
    </w:p>
    <w:p w14:paraId="40372832">
      <w:pPr>
        <w:spacing w:line="360" w:lineRule="auto"/>
        <w:ind w:firstLine="6400" w:firstLineChars="20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2025年7月</w:t>
      </w:r>
    </w:p>
    <w:p w14:paraId="1F0DE2B4">
      <w:pPr>
        <w:pStyle w:val="12"/>
        <w:spacing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附件一：课程简介</w:t>
      </w:r>
    </w:p>
    <w:p w14:paraId="72BED360">
      <w:pPr>
        <w:spacing w:line="360" w:lineRule="auto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一、培训安排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831"/>
        <w:gridCol w:w="1862"/>
        <w:gridCol w:w="2816"/>
      </w:tblGrid>
      <w:tr w14:paraId="78EB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 w14:paraId="1DC00EB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期数</w:t>
            </w:r>
          </w:p>
        </w:tc>
        <w:tc>
          <w:tcPr>
            <w:tcW w:w="2831" w:type="dxa"/>
          </w:tcPr>
          <w:p w14:paraId="6C01AAF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培训时间</w:t>
            </w:r>
          </w:p>
        </w:tc>
        <w:tc>
          <w:tcPr>
            <w:tcW w:w="1862" w:type="dxa"/>
          </w:tcPr>
          <w:p w14:paraId="1709BFA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报到时间</w:t>
            </w:r>
          </w:p>
        </w:tc>
        <w:tc>
          <w:tcPr>
            <w:tcW w:w="2816" w:type="dxa"/>
          </w:tcPr>
          <w:p w14:paraId="6C0AE47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培训地点</w:t>
            </w:r>
          </w:p>
        </w:tc>
      </w:tr>
      <w:tr w14:paraId="7327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 w14:paraId="6C89053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第1期</w:t>
            </w:r>
          </w:p>
        </w:tc>
        <w:tc>
          <w:tcPr>
            <w:tcW w:w="2831" w:type="dxa"/>
          </w:tcPr>
          <w:p w14:paraId="5F9AD07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9月12日-14日</w:t>
            </w:r>
          </w:p>
        </w:tc>
        <w:tc>
          <w:tcPr>
            <w:tcW w:w="1862" w:type="dxa"/>
          </w:tcPr>
          <w:p w14:paraId="513D822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9月11日</w:t>
            </w:r>
          </w:p>
        </w:tc>
        <w:tc>
          <w:tcPr>
            <w:tcW w:w="2816" w:type="dxa"/>
          </w:tcPr>
          <w:p w14:paraId="3FB7398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</w:t>
            </w:r>
          </w:p>
        </w:tc>
      </w:tr>
      <w:tr w14:paraId="19EE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shd w:val="clear"/>
            <w:vAlign w:val="top"/>
          </w:tcPr>
          <w:p w14:paraId="2FDBC4DC"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期</w:t>
            </w:r>
          </w:p>
        </w:tc>
        <w:tc>
          <w:tcPr>
            <w:tcW w:w="2831" w:type="dxa"/>
            <w:shd w:val="clear"/>
            <w:vAlign w:val="top"/>
          </w:tcPr>
          <w:p w14:paraId="33A43AAB"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日-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</w:tc>
        <w:tc>
          <w:tcPr>
            <w:tcW w:w="1862" w:type="dxa"/>
            <w:shd w:val="clear"/>
            <w:vAlign w:val="top"/>
          </w:tcPr>
          <w:p w14:paraId="76E7AE66"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</w:tc>
        <w:tc>
          <w:tcPr>
            <w:tcW w:w="2816" w:type="dxa"/>
            <w:shd w:val="clear"/>
            <w:vAlign w:val="top"/>
          </w:tcPr>
          <w:p w14:paraId="54E25084"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</w:t>
            </w:r>
          </w:p>
        </w:tc>
      </w:tr>
    </w:tbl>
    <w:p w14:paraId="5EDD7147">
      <w:pPr>
        <w:spacing w:line="360" w:lineRule="auto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二、培训对象</w:t>
      </w:r>
    </w:p>
    <w:p w14:paraId="5E8626A0">
      <w:pPr>
        <w:spacing w:line="360" w:lineRule="auto"/>
        <w:rPr>
          <w:rFonts w:hint="eastAsia" w:ascii="仿宋_GB2312" w:hAnsi="仿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color w:val="000000"/>
          <w:sz w:val="32"/>
          <w:szCs w:val="32"/>
        </w:rPr>
        <w:t>企业高管及财务、税务、法务合规等相关专业人士。</w:t>
      </w:r>
    </w:p>
    <w:p w14:paraId="3B26853E">
      <w:pPr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三、课程收益</w:t>
      </w:r>
    </w:p>
    <w:p w14:paraId="4FD26B2C">
      <w:pPr>
        <w:spacing w:line="360" w:lineRule="auto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1.深度了解“股权交易与并购重组”税务监管关注重点；</w:t>
      </w:r>
    </w:p>
    <w:p w14:paraId="5666540B">
      <w:pPr>
        <w:spacing w:line="360" w:lineRule="auto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2.全面掌握“四类股权架构”设计要点及税务规划；</w:t>
      </w:r>
    </w:p>
    <w:p w14:paraId="2EB31AC4">
      <w:pPr>
        <w:spacing w:line="360" w:lineRule="auto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3.系统梳理“五种属性股权”税收待遇及税务风险；</w:t>
      </w:r>
    </w:p>
    <w:p w14:paraId="281692D8">
      <w:pPr>
        <w:spacing w:line="360" w:lineRule="auto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4.精准解析“六种股权交易”交易模式及税务合规；</w:t>
      </w:r>
    </w:p>
    <w:p w14:paraId="050C2072">
      <w:pPr>
        <w:spacing w:line="360" w:lineRule="auto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5.全真演练“七项并购重组”涉税实案及雷区排查。</w:t>
      </w:r>
    </w:p>
    <w:p w14:paraId="3D455CD4">
      <w:pPr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四、课程内容</w:t>
      </w:r>
    </w:p>
    <w:p w14:paraId="2906F953">
      <w:pPr>
        <w:spacing w:line="540" w:lineRule="exact"/>
        <w:ind w:left="321" w:hanging="321" w:hangingChars="100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第一模块：税务监管新形势下股权交易与股权架构的税务风险</w:t>
      </w:r>
    </w:p>
    <w:p w14:paraId="0B97A37F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（一）“十四五”收官之年税收工作要点分析</w:t>
      </w:r>
    </w:p>
    <w:p w14:paraId="5367F768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（二）2025年税务监管工作创新与重点领域</w:t>
      </w:r>
    </w:p>
    <w:p w14:paraId="568B3A6E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（三）“以数治税”在股权交易中的具体实践</w:t>
      </w:r>
    </w:p>
    <w:p w14:paraId="364D6C26">
      <w:pPr>
        <w:spacing w:line="540" w:lineRule="exact"/>
        <w:ind w:left="321" w:hanging="321" w:hangingChars="100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第二模块：“四类股权架构”设计要点、适用场景及税务规划</w:t>
      </w:r>
    </w:p>
    <w:p w14:paraId="533AADA5">
      <w:pPr>
        <w:spacing w:line="540" w:lineRule="exact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（一）“个人直接持股模式”的优劣分析及优惠适用</w:t>
      </w:r>
    </w:p>
    <w:p w14:paraId="0D24637E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【案例1】同类同权--类别股如何让股东牢牢掌握控制权？</w:t>
      </w:r>
    </w:p>
    <w:p w14:paraId="4809965D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【案例2】真伪外籍—税收优惠不是你想享受就可以</w:t>
      </w:r>
    </w:p>
    <w:p w14:paraId="32DA5377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（二）“法人直接持股模式”的优劣分析及降税方案</w:t>
      </w:r>
    </w:p>
    <w:p w14:paraId="7CC0C25C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【案例3】公司法人人格否认—如何设置控股公司风险最低</w:t>
      </w:r>
    </w:p>
    <w:p w14:paraId="09ED443A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【案例4】法人—个人双重课税，“40%”如何有效化解</w:t>
      </w:r>
    </w:p>
    <w:p w14:paraId="6E5F21D6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【案例5】如何理解“以股入股”下法人持股成本动态调整？</w:t>
      </w:r>
    </w:p>
    <w:p w14:paraId="52A1F47E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（三）“合伙企业持股模式”的优劣分析与拆解还原</w:t>
      </w:r>
    </w:p>
    <w:p w14:paraId="2A2D7964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【案例6】预缴与汇算中遭遇“先分后税”</w:t>
      </w:r>
    </w:p>
    <w:p w14:paraId="2D96AF38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【案例7】非交易过户、份额转让等新玩法的新风险</w:t>
      </w:r>
    </w:p>
    <w:p w14:paraId="08CCD289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【案例8】多层嵌套下税收待遇适用及税务监管关注点</w:t>
      </w:r>
    </w:p>
    <w:p w14:paraId="34B5876B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（四）“金融产品持股模式”的优劣分析与税务风险</w:t>
      </w:r>
    </w:p>
    <w:p w14:paraId="3318EFCF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【案例9】资管计划真的是税务监管“盲区”么？</w:t>
      </w:r>
    </w:p>
    <w:p w14:paraId="5EB4AD2B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【案例10】私募股权投资基金如何适用“单一核算”</w:t>
      </w:r>
    </w:p>
    <w:p w14:paraId="546423B6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【案例11】信托计划是财富代际转移的“可选项”么？</w:t>
      </w:r>
    </w:p>
    <w:p w14:paraId="20BAD5D6">
      <w:pPr>
        <w:spacing w:line="540" w:lineRule="exact"/>
        <w:ind w:left="321" w:hanging="321" w:hangingChars="100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第三模块：“五种属性股权”持有收益与处置收益的税收待遇</w:t>
      </w:r>
    </w:p>
    <w:p w14:paraId="3AAA289E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（一）“非上市公司股权”持有与处置的税收待遇分析</w:t>
      </w:r>
    </w:p>
    <w:p w14:paraId="2CE4FFE1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【案例12】股息免税--公司章程是否可以“对抗”税法规则？</w:t>
      </w:r>
    </w:p>
    <w:p w14:paraId="68392357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（二）“上市公司限售股”持有与处置的税收待遇分析</w:t>
      </w:r>
    </w:p>
    <w:p w14:paraId="730DC12E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【案例13】限售股个税纳税地点改变背后的深层原因</w:t>
      </w:r>
    </w:p>
    <w:p w14:paraId="71B8F639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【案例14】限售股增值税--令人抓狂的“买入价”确定</w:t>
      </w:r>
    </w:p>
    <w:p w14:paraId="5FCAD3EE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【案例15】限售股“迂回减持”七种玩法能信么？</w:t>
      </w:r>
    </w:p>
    <w:p w14:paraId="0331289B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（三）“上市公司流通股”持有与处置的税收待遇分析</w:t>
      </w:r>
    </w:p>
    <w:p w14:paraId="0FEF7F4E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【案例16】“清仓式分红”为何频现流通股市场</w:t>
      </w:r>
    </w:p>
    <w:p w14:paraId="71F38144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【案例17】“无限售条件流通股”到底是不是流通股？</w:t>
      </w:r>
    </w:p>
    <w:p w14:paraId="25B30BCF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（四）“新三板挂牌股份”持有与处置的税收待遇分析</w:t>
      </w:r>
    </w:p>
    <w:p w14:paraId="60D8D2A6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【案例18】新三板原始股与非原始股：一字之差差之千里</w:t>
      </w:r>
    </w:p>
    <w:p w14:paraId="79160AF6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【案例19】新三板“洗股”到底“洗掉”了什么？</w:t>
      </w:r>
    </w:p>
    <w:p w14:paraId="5DAF6558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【案例20】新三板“增值税”--征与不征的争议该停了</w:t>
      </w:r>
    </w:p>
    <w:p w14:paraId="2CCFC30D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（五）“北交所上市股份”持有与处置的税收待遇分析</w:t>
      </w:r>
    </w:p>
    <w:p w14:paraId="397A9AA5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【案例21】北交所“承继”新三板税收待遇如何适用？</w:t>
      </w:r>
    </w:p>
    <w:p w14:paraId="2F8B8C60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【案例22】北交所分红与主板分红有什么差异？</w:t>
      </w:r>
    </w:p>
    <w:p w14:paraId="17950FF3">
      <w:pPr>
        <w:spacing w:line="540" w:lineRule="exact"/>
        <w:ind w:left="321" w:hanging="321" w:hangingChars="100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第四模块：“六种股权交易”交易模式精解与税务合规分析</w:t>
      </w:r>
    </w:p>
    <w:p w14:paraId="4C91A548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（一）“协议转让”常见问题及税务规划要点</w:t>
      </w:r>
    </w:p>
    <w:p w14:paraId="0A7EAA5A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【案例23】个人协议转让多种来源股权时成本原值如何确定</w:t>
      </w:r>
    </w:p>
    <w:p w14:paraId="385A0774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【案例24】法人协议转让与先分后转、转增、撤资等税负比较</w:t>
      </w:r>
    </w:p>
    <w:p w14:paraId="70DCAEED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（二）“非标转让”业务类型与税收待遇适配分析</w:t>
      </w:r>
    </w:p>
    <w:p w14:paraId="5D2FA65E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【案例25】“股权回购”是股权转让还是二次发行？</w:t>
      </w:r>
    </w:p>
    <w:p w14:paraId="080E5020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【案例26】“公开发售”限售股提前减持的新玩法</w:t>
      </w:r>
    </w:p>
    <w:p w14:paraId="28248549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【案例27】“强制过户”能够成为合理避税的保护伞？</w:t>
      </w:r>
    </w:p>
    <w:p w14:paraId="1C1A1B10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（三）“股权代持”司法认定与税务判定差异拆解</w:t>
      </w:r>
    </w:p>
    <w:p w14:paraId="308CEA9D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【案例28】显明股东与隐名股东—谁才是纳税义务人？</w:t>
      </w:r>
    </w:p>
    <w:p w14:paraId="29114C8C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【案例29】“代持还原”哪种方式可以避免税务风险</w:t>
      </w:r>
    </w:p>
    <w:p w14:paraId="17B26397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（四）“对赌协议”司法裁判要点及税务处理争议</w:t>
      </w:r>
    </w:p>
    <w:p w14:paraId="31A34B55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【案例30】与谁对赌--司法裁判规则有所不同</w:t>
      </w:r>
    </w:p>
    <w:p w14:paraId="608DCD8D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【案例31】对赌履行—退税与补税到底听谁的？</w:t>
      </w:r>
    </w:p>
    <w:p w14:paraId="3B13739D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（五）“股权激励”优惠适用与两税协同争议问题</w:t>
      </w:r>
    </w:p>
    <w:p w14:paraId="74471C42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【案例32】第二类限制性股票，会成为“新宠儿”么？</w:t>
      </w:r>
    </w:p>
    <w:p w14:paraId="67140217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【案例33】持股平台型股权激励递延备案遭遇“危机”</w:t>
      </w:r>
    </w:p>
    <w:p w14:paraId="05A11EC6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（六）“跨境架构”股息分红与股权转让反避税要点</w:t>
      </w:r>
    </w:p>
    <w:p w14:paraId="1126536C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【案例34】“导管公司”--跨境股权转让最大风险</w:t>
      </w:r>
    </w:p>
    <w:p w14:paraId="065B0046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【案例35】“受益所有人”—达摩克利斯之剑高悬</w:t>
      </w:r>
    </w:p>
    <w:p w14:paraId="6C262D15">
      <w:pPr>
        <w:spacing w:line="540" w:lineRule="exact"/>
        <w:ind w:left="321" w:hanging="321" w:hangingChars="100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第五模块：“七项并购重组”实案演练、风险排查与税务规划</w:t>
      </w:r>
    </w:p>
    <w:p w14:paraId="0F9C6C8D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（一）“法律形式改变”涉税实案演练与税务规划</w:t>
      </w:r>
    </w:p>
    <w:p w14:paraId="7EFD22AD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【案例36】合伙企业“大变身”，税务风险“大爆发”</w:t>
      </w:r>
    </w:p>
    <w:p w14:paraId="502855A9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（二）“债务重组”涉税实案演练与税务规划</w:t>
      </w:r>
    </w:p>
    <w:p w14:paraId="366B1654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【案例37】债务重组纳税时间及抵债金额确定引争议</w:t>
      </w:r>
    </w:p>
    <w:p w14:paraId="45445780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（三）“股权收购”涉税实案演练与税务规划</w:t>
      </w:r>
    </w:p>
    <w:p w14:paraId="69DDB22C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【案例38】多元股权支付下适用特殊性税务处理的困惑</w:t>
      </w:r>
    </w:p>
    <w:p w14:paraId="790938AB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（四）“资产收购”涉税实案演练与税务规划</w:t>
      </w:r>
    </w:p>
    <w:p w14:paraId="71CFED88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【案例39】实质经营性资产到底是什么？</w:t>
      </w:r>
    </w:p>
    <w:p w14:paraId="50D86C85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（五）“企业合并”涉税实案演练与税务规划</w:t>
      </w:r>
    </w:p>
    <w:p w14:paraId="19C81CBC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【案例40】换股吸收合并再创“史诗级”巨案</w:t>
      </w:r>
    </w:p>
    <w:p w14:paraId="2D0319C9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（六）“企业分立”涉税实案演练与税务规划</w:t>
      </w:r>
    </w:p>
    <w:p w14:paraId="6B01046A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【案例41】让产分股与让产赎股税务结果大不同</w:t>
      </w:r>
    </w:p>
    <w:p w14:paraId="211352E4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（七）“无偿划转”涉税实案演练与税务规划</w:t>
      </w:r>
    </w:p>
    <w:p w14:paraId="7D5FBC62">
      <w:pPr>
        <w:spacing w:line="360" w:lineRule="auto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【案例42】无偿划转方案设计中的多税种联动</w:t>
      </w:r>
    </w:p>
    <w:p w14:paraId="5CCAE759">
      <w:pPr>
        <w:widowControl/>
        <w:spacing w:line="360" w:lineRule="auto"/>
        <w:ind w:left="643" w:hanging="643" w:hangingChars="200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五、拟邀师资</w:t>
      </w:r>
    </w:p>
    <w:p w14:paraId="45D26333"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鞠铭：上海国家会计学院副教授，注册会计师、税务师、资产评估师，具有扎实的理论功底和丰富的实务经验，长期深耕股权交易与并购重组领域的研究。全国税务系统四星名师，入选第二批全国税务系统领军人才。</w:t>
      </w:r>
    </w:p>
    <w:p w14:paraId="3334784A">
      <w:pPr>
        <w:spacing w:line="360" w:lineRule="auto"/>
        <w:ind w:left="321" w:hanging="321" w:hangingChars="1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六、收费标准</w:t>
      </w:r>
    </w:p>
    <w:p w14:paraId="7EF783C6">
      <w:pPr>
        <w:spacing w:line="360" w:lineRule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1.培训费：6800元/人。</w:t>
      </w:r>
    </w:p>
    <w:p w14:paraId="78873B69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2.食宿统一安排，费用自理，具体费用标准以开课通知为准。</w:t>
      </w:r>
    </w:p>
    <w:p w14:paraId="76FF2E57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3.费用支付方式：培训费由上海国家会计学院收取，支付宝/微信扫码、汇款。食宿费由酒店收取，现场支付。</w:t>
      </w:r>
    </w:p>
    <w:p w14:paraId="36A1C1E8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4.关于发票：培训费发票由学院提供；食宿发票由酒店提供。</w:t>
      </w:r>
    </w:p>
    <w:p w14:paraId="7698B652">
      <w:pPr>
        <w:spacing w:line="360" w:lineRule="auto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七、结业证书</w:t>
      </w:r>
    </w:p>
    <w:p w14:paraId="5B976E36"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培训班结束后由学院颁发结业证书，并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注明学时。但是否可以作为继续教育学时，烦请学员咨询当地主管部门。</w:t>
      </w:r>
    </w:p>
    <w:p w14:paraId="5B6BE25C">
      <w:pPr>
        <w:widowControl/>
        <w:spacing w:line="360" w:lineRule="auto"/>
        <w:ind w:left="643" w:hanging="643" w:hangingChars="200"/>
        <w:jc w:val="left"/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八、报名咨询</w:t>
      </w:r>
    </w:p>
    <w:p w14:paraId="54D7CDF8">
      <w:pPr>
        <w:widowControl/>
        <w:spacing w:line="360" w:lineRule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请参加人员按要求填写《报名回执表》（附后），报承办单位；我们将在开课前一周向报名学员发送《报到通知》。</w:t>
      </w:r>
    </w:p>
    <w:p w14:paraId="7605882B">
      <w:pPr>
        <w:spacing w:line="360" w:lineRule="auto"/>
        <w:rPr>
          <w:rFonts w:hint="eastAsia" w:ascii="仿宋_GB2312" w:hAnsi="宋体" w:eastAsia="仿宋_GB2312"/>
          <w:sz w:val="32"/>
          <w:szCs w:val="32"/>
          <w:lang w:eastAsia="zh-Hans"/>
        </w:rPr>
      </w:pPr>
      <w:r>
        <w:rPr>
          <w:rFonts w:hint="eastAsia" w:ascii="仿宋_GB2312" w:hAnsi="宋体" w:eastAsia="仿宋_GB2312"/>
          <w:sz w:val="32"/>
          <w:szCs w:val="32"/>
          <w:lang w:eastAsia="zh-Hans"/>
        </w:rPr>
        <w:t>报名咨询</w:t>
      </w:r>
    </w:p>
    <w:p w14:paraId="4D45DB19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联系人：黄老师18610843353（同微信）</w:t>
      </w:r>
    </w:p>
    <w:p w14:paraId="0BF32321">
      <w:pPr>
        <w:spacing w:line="360" w:lineRule="auto"/>
        <w:rPr>
          <w:rFonts w:hint="eastAsia" w:ascii="仿宋_GB2312" w:hAnsi="仿宋" w:eastAsia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邮箱</w:t>
      </w:r>
      <w:r>
        <w:rPr>
          <w:rFonts w:ascii="仿宋_GB2312" w:hAnsi="仿宋" w:eastAsia="仿宋_GB2312"/>
          <w:sz w:val="32"/>
          <w:szCs w:val="32"/>
          <w:lang w:eastAsia="zh-Hans"/>
        </w:rPr>
        <w:t>：</w:t>
      </w:r>
      <w:r>
        <w:fldChar w:fldCharType="begin"/>
      </w:r>
      <w:r>
        <w:instrText xml:space="preserve"> HYPERLINK "mailto:284828890@qq.com" </w:instrText>
      </w:r>
      <w:r>
        <w:fldChar w:fldCharType="separate"/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284828890@qq.com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fldChar w:fldCharType="end"/>
      </w:r>
    </w:p>
    <w:p w14:paraId="099762B0">
      <w:pPr>
        <w:spacing w:line="360" w:lineRule="auto"/>
        <w:rPr>
          <w:rFonts w:hint="eastAsia" w:ascii="仿宋_GB2312" w:hAnsi="仿宋" w:eastAsia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课程咨询</w:t>
      </w:r>
    </w:p>
    <w:p w14:paraId="0FB1A82C">
      <w:pPr>
        <w:spacing w:line="360" w:lineRule="auto"/>
        <w:rPr>
          <w:rFonts w:hint="eastAsia" w:ascii="仿宋_GB2312" w:hAnsi="仿宋" w:eastAsia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联系人</w:t>
      </w:r>
      <w:r>
        <w:rPr>
          <w:rFonts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马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老师021-39768</w:t>
      </w:r>
      <w:r>
        <w:rPr>
          <w:rFonts w:hint="eastAsia" w:ascii="仿宋_GB2312" w:hAnsi="仿宋" w:eastAsia="仿宋_GB2312"/>
          <w:sz w:val="32"/>
          <w:szCs w:val="32"/>
        </w:rPr>
        <w:t>388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 xml:space="preserve"> </w:t>
      </w:r>
    </w:p>
    <w:p w14:paraId="2D8D563C">
      <w:pPr>
        <w:spacing w:line="360" w:lineRule="auto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邮箱：</w:t>
      </w:r>
      <w:r>
        <w:rPr>
          <w:rFonts w:hint="eastAsia" w:ascii="仿宋_GB2312" w:hAnsi="仿宋" w:eastAsia="仿宋_GB2312"/>
          <w:sz w:val="32"/>
          <w:szCs w:val="32"/>
        </w:rPr>
        <w:t>maxiaochu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@snai.edu</w:t>
      </w:r>
    </w:p>
    <w:p w14:paraId="223202C2">
      <w:pPr>
        <w:widowControl/>
        <w:spacing w:line="360" w:lineRule="auto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 w14:paraId="73A08079">
      <w:pPr>
        <w:widowControl/>
        <w:spacing w:line="360" w:lineRule="auto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 w14:paraId="6F6DA468">
      <w:pPr>
        <w:widowControl/>
        <w:spacing w:line="360" w:lineRule="auto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 w14:paraId="5C490CC3">
      <w:pPr>
        <w:widowControl/>
        <w:spacing w:line="360" w:lineRule="auto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 w14:paraId="797B6CBA">
      <w:pPr>
        <w:widowControl/>
        <w:spacing w:line="360" w:lineRule="auto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 w14:paraId="0F071E40">
      <w:pPr>
        <w:widowControl/>
        <w:spacing w:line="360" w:lineRule="auto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 w14:paraId="1F202856"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 w14:paraId="2FB82FBA"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 w14:paraId="480BCD29"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 w14:paraId="07CA6887"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附件二：</w:t>
      </w:r>
    </w:p>
    <w:p w14:paraId="7B18B338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上海国家会计学院</w:t>
      </w:r>
    </w:p>
    <w:p w14:paraId="7DA063AD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“股权交易、股权架构设计与并购重组的税务风险排查与实案演练”培训班报名回执表</w:t>
      </w:r>
    </w:p>
    <w:p w14:paraId="0D1CD944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14:paraId="5385D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AB18"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83B2">
            <w:pPr>
              <w:wordWrap w:val="0"/>
              <w:autoSpaceDN w:val="0"/>
              <w:ind w:right="96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8248C"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EE360">
            <w:pPr>
              <w:wordWrap w:val="0"/>
              <w:autoSpaceDN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市</w:t>
            </w:r>
          </w:p>
        </w:tc>
      </w:tr>
      <w:tr w14:paraId="4FDE2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B0A4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4092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FC8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6989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7BE2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5CE7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68D8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F2F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AF6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AD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6D23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B84D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2EA9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14:paraId="0FBA1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836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8A7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3C9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EBDF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A549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C16F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1BE3B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F534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C6C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6F9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A258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F999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524D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445A9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60E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807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58E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748D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1A07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6D37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30DE8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CE0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079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11A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8148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939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903A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20C0A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B8A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3F4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5C3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E86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102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9C32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55D4C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1118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80E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578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B39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7EE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405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1AE95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CE0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1F9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A20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B770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345F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0654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4B4AD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DA5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报名程序：</w:t>
            </w:r>
          </w:p>
          <w:p w14:paraId="154535A3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6A6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学院账户：</w:t>
            </w:r>
          </w:p>
          <w:p w14:paraId="522905F8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学院开户行：中国建设银行上海徐泾支行</w:t>
            </w:r>
          </w:p>
          <w:p w14:paraId="0AD6E92B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单位名称：上海国家会计学院</w:t>
            </w:r>
          </w:p>
          <w:p w14:paraId="71BBC39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汇款账号：31001984300059768088</w:t>
            </w:r>
          </w:p>
        </w:tc>
      </w:tr>
      <w:tr w14:paraId="5E319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B318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报名咨询：</w:t>
            </w:r>
          </w:p>
          <w:p w14:paraId="646A5451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黄老师：18610843353（同微信）  邮箱：284828890@qq.com </w:t>
            </w:r>
          </w:p>
        </w:tc>
      </w:tr>
    </w:tbl>
    <w:p w14:paraId="2F29FD7E">
      <w:pPr>
        <w:rPr>
          <w:rFonts w:hint="eastAsia"/>
        </w:rPr>
      </w:pPr>
    </w:p>
    <w:p w14:paraId="78EE9E9D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宋体" w:hAnsi="宋体" w:eastAsia="宋体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aiti SC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93"/>
    <w:rsid w:val="00013A7F"/>
    <w:rsid w:val="00014200"/>
    <w:rsid w:val="00015D15"/>
    <w:rsid w:val="00015E95"/>
    <w:rsid w:val="00022F9B"/>
    <w:rsid w:val="00034845"/>
    <w:rsid w:val="000409CF"/>
    <w:rsid w:val="00041C2C"/>
    <w:rsid w:val="00051AF9"/>
    <w:rsid w:val="0005473F"/>
    <w:rsid w:val="00056DE8"/>
    <w:rsid w:val="00062ACA"/>
    <w:rsid w:val="00066D3F"/>
    <w:rsid w:val="00067A7E"/>
    <w:rsid w:val="00081FEF"/>
    <w:rsid w:val="000915B2"/>
    <w:rsid w:val="000920EA"/>
    <w:rsid w:val="00093057"/>
    <w:rsid w:val="000A3166"/>
    <w:rsid w:val="000A457B"/>
    <w:rsid w:val="000C7999"/>
    <w:rsid w:val="000D23A6"/>
    <w:rsid w:val="000F00F2"/>
    <w:rsid w:val="00122792"/>
    <w:rsid w:val="00135D5A"/>
    <w:rsid w:val="001444B5"/>
    <w:rsid w:val="00192694"/>
    <w:rsid w:val="001A29DB"/>
    <w:rsid w:val="001A3297"/>
    <w:rsid w:val="001A77D4"/>
    <w:rsid w:val="001A7801"/>
    <w:rsid w:val="001C1402"/>
    <w:rsid w:val="001C2BCB"/>
    <w:rsid w:val="001E4AB6"/>
    <w:rsid w:val="001F3A53"/>
    <w:rsid w:val="001F4A75"/>
    <w:rsid w:val="0020791F"/>
    <w:rsid w:val="0021666B"/>
    <w:rsid w:val="00241C3B"/>
    <w:rsid w:val="00241CE5"/>
    <w:rsid w:val="00242032"/>
    <w:rsid w:val="00245BB6"/>
    <w:rsid w:val="0025458E"/>
    <w:rsid w:val="002628C4"/>
    <w:rsid w:val="00262ACD"/>
    <w:rsid w:val="00291278"/>
    <w:rsid w:val="002A1100"/>
    <w:rsid w:val="002B1033"/>
    <w:rsid w:val="002B64F1"/>
    <w:rsid w:val="002C0FC5"/>
    <w:rsid w:val="002D0121"/>
    <w:rsid w:val="002D2C41"/>
    <w:rsid w:val="002E3C78"/>
    <w:rsid w:val="00300F17"/>
    <w:rsid w:val="0030581B"/>
    <w:rsid w:val="0031738B"/>
    <w:rsid w:val="0031764E"/>
    <w:rsid w:val="00352DEC"/>
    <w:rsid w:val="00355D43"/>
    <w:rsid w:val="003659B6"/>
    <w:rsid w:val="003774E1"/>
    <w:rsid w:val="00394036"/>
    <w:rsid w:val="003A143D"/>
    <w:rsid w:val="003A31DF"/>
    <w:rsid w:val="003A3AF6"/>
    <w:rsid w:val="003B759F"/>
    <w:rsid w:val="003B76B0"/>
    <w:rsid w:val="003C42C5"/>
    <w:rsid w:val="003C6886"/>
    <w:rsid w:val="003D41CA"/>
    <w:rsid w:val="003D46EE"/>
    <w:rsid w:val="003F3C73"/>
    <w:rsid w:val="00434790"/>
    <w:rsid w:val="0045107F"/>
    <w:rsid w:val="00461D24"/>
    <w:rsid w:val="004771E2"/>
    <w:rsid w:val="00485EE8"/>
    <w:rsid w:val="004947B0"/>
    <w:rsid w:val="004A281F"/>
    <w:rsid w:val="004B0BBE"/>
    <w:rsid w:val="004B41CC"/>
    <w:rsid w:val="004C2BA4"/>
    <w:rsid w:val="004C2DA0"/>
    <w:rsid w:val="004D2E98"/>
    <w:rsid w:val="004E42E4"/>
    <w:rsid w:val="004F1993"/>
    <w:rsid w:val="004F1C84"/>
    <w:rsid w:val="004F3EBA"/>
    <w:rsid w:val="004F43E0"/>
    <w:rsid w:val="005053B9"/>
    <w:rsid w:val="00510A31"/>
    <w:rsid w:val="00522719"/>
    <w:rsid w:val="00540EA2"/>
    <w:rsid w:val="0054240F"/>
    <w:rsid w:val="0054796A"/>
    <w:rsid w:val="005675AB"/>
    <w:rsid w:val="005910AA"/>
    <w:rsid w:val="0059117E"/>
    <w:rsid w:val="005957E0"/>
    <w:rsid w:val="005B1943"/>
    <w:rsid w:val="005B691D"/>
    <w:rsid w:val="005C5FAA"/>
    <w:rsid w:val="005D4A6F"/>
    <w:rsid w:val="005D581C"/>
    <w:rsid w:val="005E2260"/>
    <w:rsid w:val="005F1208"/>
    <w:rsid w:val="005F2A39"/>
    <w:rsid w:val="005F4838"/>
    <w:rsid w:val="006106FF"/>
    <w:rsid w:val="00621202"/>
    <w:rsid w:val="006238DE"/>
    <w:rsid w:val="00623E35"/>
    <w:rsid w:val="00630D67"/>
    <w:rsid w:val="006541E4"/>
    <w:rsid w:val="00672FB6"/>
    <w:rsid w:val="0067620C"/>
    <w:rsid w:val="00684EAE"/>
    <w:rsid w:val="006930E0"/>
    <w:rsid w:val="00697B2D"/>
    <w:rsid w:val="006A0B3B"/>
    <w:rsid w:val="006A184E"/>
    <w:rsid w:val="006B72DE"/>
    <w:rsid w:val="006C10CD"/>
    <w:rsid w:val="006D0EE8"/>
    <w:rsid w:val="00715FFF"/>
    <w:rsid w:val="00722016"/>
    <w:rsid w:val="00724287"/>
    <w:rsid w:val="0073611D"/>
    <w:rsid w:val="00736FE4"/>
    <w:rsid w:val="00737D35"/>
    <w:rsid w:val="007422B9"/>
    <w:rsid w:val="00746859"/>
    <w:rsid w:val="007629CF"/>
    <w:rsid w:val="0076634A"/>
    <w:rsid w:val="00775D5E"/>
    <w:rsid w:val="00794C26"/>
    <w:rsid w:val="007A5763"/>
    <w:rsid w:val="007B2045"/>
    <w:rsid w:val="007E17A8"/>
    <w:rsid w:val="007E1AA4"/>
    <w:rsid w:val="007F1C5A"/>
    <w:rsid w:val="008024BF"/>
    <w:rsid w:val="00810AB6"/>
    <w:rsid w:val="008129C5"/>
    <w:rsid w:val="00822FE5"/>
    <w:rsid w:val="00827CF1"/>
    <w:rsid w:val="00833466"/>
    <w:rsid w:val="00840660"/>
    <w:rsid w:val="00847BAF"/>
    <w:rsid w:val="0085745E"/>
    <w:rsid w:val="008719AB"/>
    <w:rsid w:val="00880139"/>
    <w:rsid w:val="008808D5"/>
    <w:rsid w:val="00890F1B"/>
    <w:rsid w:val="008A298E"/>
    <w:rsid w:val="008A59A0"/>
    <w:rsid w:val="008B3215"/>
    <w:rsid w:val="008D1E59"/>
    <w:rsid w:val="008D5D3D"/>
    <w:rsid w:val="008E3BC6"/>
    <w:rsid w:val="008F18BE"/>
    <w:rsid w:val="008F651D"/>
    <w:rsid w:val="009032A4"/>
    <w:rsid w:val="0092147F"/>
    <w:rsid w:val="009322DB"/>
    <w:rsid w:val="0094739E"/>
    <w:rsid w:val="00951E9A"/>
    <w:rsid w:val="00954CFD"/>
    <w:rsid w:val="00962F4F"/>
    <w:rsid w:val="00973B85"/>
    <w:rsid w:val="0098114C"/>
    <w:rsid w:val="009959DF"/>
    <w:rsid w:val="009A29E0"/>
    <w:rsid w:val="009A7BC0"/>
    <w:rsid w:val="009C24DD"/>
    <w:rsid w:val="009D2F9D"/>
    <w:rsid w:val="00A0599E"/>
    <w:rsid w:val="00A10A75"/>
    <w:rsid w:val="00A2166F"/>
    <w:rsid w:val="00A3224A"/>
    <w:rsid w:val="00A41193"/>
    <w:rsid w:val="00A46911"/>
    <w:rsid w:val="00A54459"/>
    <w:rsid w:val="00A6464D"/>
    <w:rsid w:val="00A6661C"/>
    <w:rsid w:val="00A72311"/>
    <w:rsid w:val="00A8429F"/>
    <w:rsid w:val="00A9152B"/>
    <w:rsid w:val="00AA17DE"/>
    <w:rsid w:val="00AB0C73"/>
    <w:rsid w:val="00AB10FD"/>
    <w:rsid w:val="00AB3F76"/>
    <w:rsid w:val="00AB67E8"/>
    <w:rsid w:val="00AB6F01"/>
    <w:rsid w:val="00AC02B5"/>
    <w:rsid w:val="00AC08B6"/>
    <w:rsid w:val="00AC0C8E"/>
    <w:rsid w:val="00AD1498"/>
    <w:rsid w:val="00AE2305"/>
    <w:rsid w:val="00B01877"/>
    <w:rsid w:val="00B074EA"/>
    <w:rsid w:val="00B1361A"/>
    <w:rsid w:val="00B14B95"/>
    <w:rsid w:val="00B400AA"/>
    <w:rsid w:val="00B40ADD"/>
    <w:rsid w:val="00B41E1B"/>
    <w:rsid w:val="00B46965"/>
    <w:rsid w:val="00B53CE1"/>
    <w:rsid w:val="00B618DE"/>
    <w:rsid w:val="00B62AAC"/>
    <w:rsid w:val="00B773C3"/>
    <w:rsid w:val="00BB1148"/>
    <w:rsid w:val="00BD5B11"/>
    <w:rsid w:val="00C02C70"/>
    <w:rsid w:val="00C37EB5"/>
    <w:rsid w:val="00C44D03"/>
    <w:rsid w:val="00C6097F"/>
    <w:rsid w:val="00C6693F"/>
    <w:rsid w:val="00C73D46"/>
    <w:rsid w:val="00C81EAB"/>
    <w:rsid w:val="00C84DF2"/>
    <w:rsid w:val="00CA13A5"/>
    <w:rsid w:val="00CC5712"/>
    <w:rsid w:val="00CE51D1"/>
    <w:rsid w:val="00CF1816"/>
    <w:rsid w:val="00CF6C15"/>
    <w:rsid w:val="00D02A68"/>
    <w:rsid w:val="00D073DE"/>
    <w:rsid w:val="00D2546A"/>
    <w:rsid w:val="00D2717D"/>
    <w:rsid w:val="00D31062"/>
    <w:rsid w:val="00D34D0E"/>
    <w:rsid w:val="00D37123"/>
    <w:rsid w:val="00D4121C"/>
    <w:rsid w:val="00D4195F"/>
    <w:rsid w:val="00D500D6"/>
    <w:rsid w:val="00D579F9"/>
    <w:rsid w:val="00D6157F"/>
    <w:rsid w:val="00D67C36"/>
    <w:rsid w:val="00D8237C"/>
    <w:rsid w:val="00D87342"/>
    <w:rsid w:val="00D87426"/>
    <w:rsid w:val="00DA1312"/>
    <w:rsid w:val="00DB5B46"/>
    <w:rsid w:val="00DB7F94"/>
    <w:rsid w:val="00DE31EF"/>
    <w:rsid w:val="00DE5DCA"/>
    <w:rsid w:val="00DF02E9"/>
    <w:rsid w:val="00E10AE5"/>
    <w:rsid w:val="00E179C5"/>
    <w:rsid w:val="00E370C2"/>
    <w:rsid w:val="00E97F1B"/>
    <w:rsid w:val="00EB53E1"/>
    <w:rsid w:val="00EB713A"/>
    <w:rsid w:val="00EC79BF"/>
    <w:rsid w:val="00EE7314"/>
    <w:rsid w:val="00EF0751"/>
    <w:rsid w:val="00EF68BE"/>
    <w:rsid w:val="00F16A77"/>
    <w:rsid w:val="00F23961"/>
    <w:rsid w:val="00F86CA3"/>
    <w:rsid w:val="00F871CC"/>
    <w:rsid w:val="00F97596"/>
    <w:rsid w:val="00FA3AAB"/>
    <w:rsid w:val="00FD3114"/>
    <w:rsid w:val="00FF093E"/>
    <w:rsid w:val="00FF6661"/>
    <w:rsid w:val="00FF7825"/>
    <w:rsid w:val="113027C8"/>
    <w:rsid w:val="120B6782"/>
    <w:rsid w:val="19955310"/>
    <w:rsid w:val="19F708C6"/>
    <w:rsid w:val="226D0B0F"/>
    <w:rsid w:val="25A16A1E"/>
    <w:rsid w:val="2934005A"/>
    <w:rsid w:val="36AC7367"/>
    <w:rsid w:val="37AF3E4C"/>
    <w:rsid w:val="3BDD1251"/>
    <w:rsid w:val="43F07D71"/>
    <w:rsid w:val="5840143B"/>
    <w:rsid w:val="5950189B"/>
    <w:rsid w:val="5E9B7F2D"/>
    <w:rsid w:val="5F7764B0"/>
    <w:rsid w:val="626B0D43"/>
    <w:rsid w:val="6E8E18C3"/>
    <w:rsid w:val="6EC14FC1"/>
    <w:rsid w:val="718D3B55"/>
    <w:rsid w:val="75F2361E"/>
    <w:rsid w:val="76056F12"/>
    <w:rsid w:val="78C3334F"/>
    <w:rsid w:val="79CB62A3"/>
    <w:rsid w:val="7FF83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link w:val="1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无间隔 字符"/>
    <w:link w:val="12"/>
    <w:qFormat/>
    <w:uiPriority w:val="1"/>
    <w:rPr>
      <w:rFonts w:ascii="Calibri" w:hAnsi="Calibri"/>
      <w:kern w:val="2"/>
      <w:sz w:val="21"/>
      <w:szCs w:val="22"/>
    </w:rPr>
  </w:style>
  <w:style w:type="paragraph" w:customStyle="1" w:styleId="16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2840</Words>
  <Characters>3010</Characters>
  <Lines>23</Lines>
  <Paragraphs>6</Paragraphs>
  <TotalTime>6</TotalTime>
  <ScaleCrop>false</ScaleCrop>
  <LinksUpToDate>false</LinksUpToDate>
  <CharactersWithSpaces>3026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2025-06-12T03:27:00Z</dcterms:created>
  <dc:creator>huang dong'gen</dc:creator>
  <cp:lastModifiedBy>马晓楚</cp:lastModifiedBy>
  <dcterms:modified xsi:type="dcterms:W3CDTF">2025-07-07T03:36:02Z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2F0F1F3641A841E685A83877506CF71C_13</vt:lpwstr>
  </property>
  <property fmtid="{D5CDD505-2E9C-101B-9397-08002B2CF9AE}" pid="4" name="KSOTemplateDocerSaveRecord">
    <vt:lpwstr>eyJoZGlkIjoiZjBkNjhhZGM5NGVhNGYzZGQ0MTNiNWM2NTgxNzBlY2YiLCJ1c2VySWQiOiIxNDczNTgxMzkxIn0=</vt:lpwstr>
  </property>
</Properties>
</file>