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8C79" w14:textId="77777777" w:rsidR="007F6565" w:rsidRDefault="007F6565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21D7F791" w14:textId="77777777" w:rsidR="007F6565" w:rsidRDefault="00000000">
      <w:pPr>
        <w:spacing w:line="360" w:lineRule="auto"/>
        <w:jc w:val="center"/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54147F2" w14:textId="77777777" w:rsidR="007F6565" w:rsidRDefault="007F6565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6471F9AF" w14:textId="77777777" w:rsidR="007F6565" w:rsidRDefault="00000000">
      <w:pPr>
        <w:spacing w:line="360" w:lineRule="auto"/>
        <w:jc w:val="center"/>
        <w:rPr>
          <w:rFonts w:ascii="宋体" w:eastAsia="宋体" w:hAnsi="宋体" w:cs="微软雅黑" w:hint="eastAsia"/>
          <w:bCs/>
          <w:sz w:val="32"/>
          <w:szCs w:val="32"/>
        </w:rPr>
      </w:pPr>
      <w:r>
        <w:rPr>
          <w:rFonts w:ascii="宋体" w:eastAsia="宋体" w:hAnsi="宋体" w:cs="楷体" w:hint="eastAsia"/>
          <w:bCs/>
          <w:sz w:val="42"/>
          <w:szCs w:val="42"/>
        </w:rPr>
        <w:t xml:space="preserve"> </w:t>
      </w:r>
      <w:r>
        <w:rPr>
          <w:rFonts w:ascii="宋体" w:eastAsia="宋体" w:hAnsi="宋体" w:cs="微软雅黑" w:hint="eastAsia"/>
          <w:bCs/>
          <w:sz w:val="32"/>
          <w:szCs w:val="32"/>
        </w:rPr>
        <w:t xml:space="preserve">  上国会</w:t>
      </w:r>
      <w:proofErr w:type="gramStart"/>
      <w:r>
        <w:rPr>
          <w:rFonts w:ascii="宋体" w:eastAsia="宋体" w:hAnsi="宋体" w:cs="微软雅黑" w:hint="eastAsia"/>
          <w:bCs/>
          <w:sz w:val="32"/>
          <w:szCs w:val="32"/>
        </w:rPr>
        <w:t>培</w:t>
      </w:r>
      <w:proofErr w:type="gramEnd"/>
      <w:r>
        <w:rPr>
          <w:rFonts w:ascii="宋体" w:eastAsia="宋体" w:hAnsi="宋体" w:cs="微软雅黑" w:hint="eastAsia"/>
          <w:bCs/>
          <w:sz w:val="32"/>
          <w:szCs w:val="32"/>
        </w:rPr>
        <w:t>〔</w:t>
      </w:r>
      <w:r>
        <w:rPr>
          <w:rFonts w:ascii="宋体" w:eastAsia="宋体" w:hAnsi="宋体" w:cs="微软雅黑"/>
          <w:bCs/>
          <w:sz w:val="32"/>
          <w:szCs w:val="32"/>
        </w:rPr>
        <w:t>202</w:t>
      </w:r>
      <w:r>
        <w:rPr>
          <w:rFonts w:ascii="宋体" w:eastAsia="宋体" w:hAnsi="宋体" w:cs="微软雅黑" w:hint="eastAsia"/>
          <w:bCs/>
          <w:sz w:val="32"/>
          <w:szCs w:val="32"/>
        </w:rPr>
        <w:t>5〕</w:t>
      </w:r>
      <w:r>
        <w:rPr>
          <w:rFonts w:ascii="宋体" w:eastAsia="宋体" w:hAnsi="宋体" w:cs="微软雅黑"/>
          <w:bCs/>
          <w:sz w:val="32"/>
          <w:szCs w:val="32"/>
        </w:rPr>
        <w:t>34</w:t>
      </w:r>
      <w:r>
        <w:rPr>
          <w:rFonts w:ascii="宋体" w:eastAsia="宋体" w:hAnsi="宋体" w:cs="微软雅黑" w:hint="eastAsia"/>
          <w:bCs/>
          <w:sz w:val="32"/>
          <w:szCs w:val="32"/>
        </w:rPr>
        <w:t>号</w:t>
      </w:r>
    </w:p>
    <w:p w14:paraId="0384A8A3" w14:textId="77777777" w:rsidR="007F6565" w:rsidRDefault="00000000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A351E" wp14:editId="6FF465CF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hhJQAtUAAAAJAQAADwAAAAAAAAABACAAAAA4AAAAZHJzL2Rvd25yZXYueG1sUEsBAhQAFAAAAAgA&#10;h07iQFCablLZAQAAhwMAAA4AAAAAAAAAAQAgAAAAOg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3462493" w14:textId="77777777" w:rsidR="007F6565" w:rsidRDefault="007F6565">
      <w:pPr>
        <w:spacing w:line="360" w:lineRule="auto"/>
        <w:ind w:rightChars="-15" w:right="-31"/>
        <w:jc w:val="center"/>
        <w:rPr>
          <w:rFonts w:ascii="宋体" w:hAnsi="宋体" w:hint="eastAsia"/>
          <w:b/>
          <w:sz w:val="44"/>
          <w:szCs w:val="44"/>
        </w:rPr>
      </w:pPr>
    </w:p>
    <w:p w14:paraId="04F5C717" w14:textId="40D94005" w:rsidR="007F6565" w:rsidRDefault="00000000">
      <w:pPr>
        <w:spacing w:line="64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关于举办“新会计法贯彻实施暨新形势下企业财务人员</w:t>
      </w:r>
      <w:proofErr w:type="gramStart"/>
      <w:r>
        <w:rPr>
          <w:rFonts w:ascii="宋体" w:eastAsia="宋体" w:hAnsi="宋体" w:cs="Times New Roman" w:hint="eastAsia"/>
          <w:b/>
          <w:sz w:val="36"/>
          <w:szCs w:val="36"/>
        </w:rPr>
        <w:t>履</w:t>
      </w:r>
      <w:proofErr w:type="gramEnd"/>
      <w:r>
        <w:rPr>
          <w:rFonts w:ascii="宋体" w:eastAsia="宋体" w:hAnsi="宋体" w:cs="Times New Roman" w:hint="eastAsia"/>
          <w:b/>
          <w:sz w:val="36"/>
          <w:szCs w:val="36"/>
        </w:rPr>
        <w:t>职能力提升”研修班</w:t>
      </w:r>
      <w:r w:rsidR="004525F2">
        <w:rPr>
          <w:rFonts w:ascii="宋体" w:eastAsia="宋体" w:hAnsi="宋体" w:cs="Times New Roman" w:hint="eastAsia"/>
          <w:b/>
          <w:sz w:val="36"/>
          <w:szCs w:val="36"/>
        </w:rPr>
        <w:t>（</w:t>
      </w:r>
      <w:r w:rsidR="006D6A10">
        <w:rPr>
          <w:rFonts w:ascii="宋体" w:eastAsia="宋体" w:hAnsi="宋体" w:cs="Times New Roman" w:hint="eastAsia"/>
          <w:b/>
          <w:sz w:val="36"/>
          <w:szCs w:val="36"/>
        </w:rPr>
        <w:t>世界</w:t>
      </w:r>
      <w:r w:rsidR="004525F2">
        <w:rPr>
          <w:rFonts w:ascii="宋体" w:eastAsia="宋体" w:hAnsi="宋体" w:cs="Times New Roman" w:hint="eastAsia"/>
          <w:b/>
          <w:sz w:val="36"/>
          <w:szCs w:val="36"/>
        </w:rPr>
        <w:t>人工智能大会专场）</w:t>
      </w:r>
      <w:r>
        <w:rPr>
          <w:rFonts w:ascii="宋体" w:eastAsia="宋体" w:hAnsi="宋体" w:cs="Times New Roman" w:hint="eastAsia"/>
          <w:b/>
          <w:sz w:val="36"/>
          <w:szCs w:val="36"/>
        </w:rPr>
        <w:t>的通知</w:t>
      </w:r>
    </w:p>
    <w:p w14:paraId="63E36CDC" w14:textId="77777777" w:rsidR="007F6565" w:rsidRDefault="007F6565">
      <w:pPr>
        <w:rPr>
          <w:rFonts w:hint="eastAsia"/>
          <w:b/>
          <w:sz w:val="28"/>
          <w:szCs w:val="28"/>
        </w:rPr>
      </w:pPr>
    </w:p>
    <w:p w14:paraId="26D413E8" w14:textId="77777777" w:rsidR="007F6565" w:rsidRDefault="00000000">
      <w:pPr>
        <w:pStyle w:val="ac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各相关单位：</w:t>
      </w:r>
    </w:p>
    <w:p w14:paraId="310C78E8" w14:textId="77777777" w:rsidR="007F6565" w:rsidRDefault="00000000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会计法自去年7月1日起施行。此次修改会计法，着力解决会计工作中的突出问题，完善会计制度，加强会计监督，加大对会计违法行为的处罚力度，为遏制财务造假等会计违法行为提供更加有力的法治保障。在新法解读中，财政部要求“结合自身实际建立权责清晰、约束有力的内部会计监督机制和内部控制体系，落实单位内部会计监督主体责任”，要求“适应新的商业模式和管理要求，创新会计工作的组织方式，推动业财融合发展、提高管理效能”。</w:t>
      </w:r>
    </w:p>
    <w:p w14:paraId="46873D03" w14:textId="77777777" w:rsidR="007F6565" w:rsidRDefault="00000000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此前，国资委也召开财务工作会议，要求锚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定建设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世界一流财务管控体系的总目标，把握价值管理规律，以全面预算为引领，有力推动发展战略落地见效；严守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账数真实铁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律，以决算管理为镜鉴，全面夯实经营管理决策基础；深挖价值创造潜力，以提质增效为主线，聚力实现经营效益稳步增长；树牢风险底线思维，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以控增化存为路径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，确保重点领域风险可防可控，为加快实现高质量发展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更大贡献。同时， DeepSeek、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通义千问等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大模型的涌现展现出了</w:t>
      </w:r>
      <w:r>
        <w:rPr>
          <w:rFonts w:ascii="仿宋_GB2312" w:eastAsia="仿宋_GB2312" w:hAnsi="仿宋"/>
          <w:sz w:val="32"/>
          <w:szCs w:val="32"/>
        </w:rPr>
        <w:t>AI在财务管理</w:t>
      </w:r>
      <w:r>
        <w:rPr>
          <w:rFonts w:ascii="仿宋_GB2312" w:eastAsia="仿宋_GB2312" w:hAnsi="仿宋" w:hint="eastAsia"/>
          <w:sz w:val="32"/>
          <w:szCs w:val="32"/>
        </w:rPr>
        <w:t>和数字化转型</w:t>
      </w:r>
      <w:r>
        <w:rPr>
          <w:rFonts w:ascii="仿宋_GB2312" w:eastAsia="仿宋_GB2312" w:hAnsi="仿宋"/>
          <w:sz w:val="32"/>
          <w:szCs w:val="32"/>
        </w:rPr>
        <w:t>中的</w:t>
      </w:r>
      <w:r>
        <w:rPr>
          <w:rFonts w:ascii="仿宋_GB2312" w:eastAsia="仿宋_GB2312" w:hAnsi="仿宋" w:hint="eastAsia"/>
          <w:sz w:val="32"/>
          <w:szCs w:val="32"/>
        </w:rPr>
        <w:t>广泛</w:t>
      </w:r>
      <w:r>
        <w:rPr>
          <w:rFonts w:ascii="仿宋_GB2312" w:eastAsia="仿宋_GB2312" w:hAnsi="仿宋"/>
          <w:sz w:val="32"/>
          <w:szCs w:val="32"/>
        </w:rPr>
        <w:t>应用</w:t>
      </w:r>
      <w:r>
        <w:rPr>
          <w:rFonts w:ascii="仿宋_GB2312" w:eastAsia="仿宋_GB2312" w:hAnsi="仿宋" w:hint="eastAsia"/>
          <w:sz w:val="32"/>
          <w:szCs w:val="32"/>
        </w:rPr>
        <w:t>前景。</w:t>
      </w:r>
    </w:p>
    <w:p w14:paraId="4D3C8909" w14:textId="77777777" w:rsidR="007F6565" w:rsidRDefault="00000000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为贯彻落实新会计法，推动企业财务管理提升和数字化转型，上海国家会计学院将陆续举办“新会计法贯彻实施暨新形势下企业财务人员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履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职能力提升”课程，并在课程中新增"人工智能（AI）驱动下财务转型策略、应用与DeepSeek实践"模块，系统讲解AI技术在财务管理领域的创新应用，分享领先企业的实践案例，帮助企业财务人员快速掌握AI在财务领域的应用。</w:t>
      </w:r>
    </w:p>
    <w:p w14:paraId="2661FC28" w14:textId="77777777" w:rsidR="007F6565" w:rsidRDefault="007F6565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181354DD" w14:textId="77777777" w:rsidR="007F6565" w:rsidRDefault="00000000">
      <w:pPr>
        <w:pStyle w:val="ac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附件：一、课程简介</w:t>
      </w:r>
    </w:p>
    <w:p w14:paraId="38AB5CF4" w14:textId="77777777" w:rsidR="007F6565" w:rsidRDefault="00000000">
      <w:pPr>
        <w:pStyle w:val="ac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二、报名回执表</w:t>
      </w:r>
    </w:p>
    <w:p w14:paraId="2119DF19" w14:textId="77777777" w:rsidR="007F6565" w:rsidRDefault="007F656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78908F7B" w14:textId="77777777" w:rsidR="007F6565" w:rsidRDefault="007F656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5CDD53DF" w14:textId="77777777" w:rsidR="007F6565" w:rsidRDefault="007F656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31E78B52" w14:textId="77777777" w:rsidR="007F6565" w:rsidRDefault="007F6565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1AD8A58E" w14:textId="77777777" w:rsidR="007F6565" w:rsidRDefault="00000000">
      <w:pPr>
        <w:spacing w:line="360" w:lineRule="auto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0453E71F" w14:textId="77777777" w:rsidR="007F6565" w:rsidRDefault="00000000">
      <w:pPr>
        <w:spacing w:line="360" w:lineRule="auto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教务二部</w:t>
      </w:r>
    </w:p>
    <w:p w14:paraId="21D63C06" w14:textId="77777777" w:rsidR="007F6565" w:rsidRDefault="00000000">
      <w:pPr>
        <w:spacing w:line="360" w:lineRule="auto"/>
        <w:ind w:firstLineChars="2000" w:firstLine="640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2025年1月</w:t>
      </w:r>
    </w:p>
    <w:p w14:paraId="32C968A7" w14:textId="77777777" w:rsidR="007F6565" w:rsidRDefault="00000000">
      <w:pPr>
        <w:pStyle w:val="ac"/>
        <w:spacing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附件一：课程简介</w:t>
      </w:r>
    </w:p>
    <w:p w14:paraId="73C0AA87" w14:textId="77777777" w:rsidR="007F6565" w:rsidRDefault="00000000">
      <w:pPr>
        <w:spacing w:line="360" w:lineRule="auto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一、培训安排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15"/>
        <w:gridCol w:w="1984"/>
        <w:gridCol w:w="2835"/>
      </w:tblGrid>
      <w:tr w:rsidR="007F6565" w14:paraId="32E8CC1C" w14:textId="77777777" w:rsidTr="00472A17">
        <w:trPr>
          <w:jc w:val="center"/>
        </w:trPr>
        <w:tc>
          <w:tcPr>
            <w:tcW w:w="1275" w:type="dxa"/>
          </w:tcPr>
          <w:p w14:paraId="415AF168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115" w:type="dxa"/>
          </w:tcPr>
          <w:p w14:paraId="58EC0011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984" w:type="dxa"/>
          </w:tcPr>
          <w:p w14:paraId="70CB6B7B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 w14:paraId="46E74FAF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7F6565" w14:paraId="34F96588" w14:textId="77777777" w:rsidTr="00472A17">
        <w:trPr>
          <w:jc w:val="center"/>
        </w:trPr>
        <w:tc>
          <w:tcPr>
            <w:tcW w:w="1275" w:type="dxa"/>
          </w:tcPr>
          <w:p w14:paraId="27EB185A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第1期</w:t>
            </w:r>
          </w:p>
        </w:tc>
        <w:tc>
          <w:tcPr>
            <w:tcW w:w="3115" w:type="dxa"/>
          </w:tcPr>
          <w:p w14:paraId="011207CC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3月19日-22日</w:t>
            </w:r>
          </w:p>
        </w:tc>
        <w:tc>
          <w:tcPr>
            <w:tcW w:w="1984" w:type="dxa"/>
          </w:tcPr>
          <w:p w14:paraId="2BC1BB15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3月18日</w:t>
            </w:r>
          </w:p>
        </w:tc>
        <w:tc>
          <w:tcPr>
            <w:tcW w:w="2835" w:type="dxa"/>
          </w:tcPr>
          <w:p w14:paraId="4232E148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7F6565" w14:paraId="50A828FA" w14:textId="77777777" w:rsidTr="00472A17">
        <w:trPr>
          <w:jc w:val="center"/>
        </w:trPr>
        <w:tc>
          <w:tcPr>
            <w:tcW w:w="1275" w:type="dxa"/>
          </w:tcPr>
          <w:p w14:paraId="5EB8D072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期</w:t>
            </w:r>
          </w:p>
        </w:tc>
        <w:tc>
          <w:tcPr>
            <w:tcW w:w="3115" w:type="dxa"/>
          </w:tcPr>
          <w:p w14:paraId="4607F162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7月24日-27日</w:t>
            </w:r>
          </w:p>
          <w:p w14:paraId="73218E89" w14:textId="60834A7F" w:rsidR="004525F2" w:rsidRDefault="004525F2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（28日参加世界人工智能大会，选修）</w:t>
            </w:r>
          </w:p>
        </w:tc>
        <w:tc>
          <w:tcPr>
            <w:tcW w:w="1984" w:type="dxa"/>
          </w:tcPr>
          <w:p w14:paraId="696617E7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7月23日</w:t>
            </w:r>
          </w:p>
        </w:tc>
        <w:tc>
          <w:tcPr>
            <w:tcW w:w="2835" w:type="dxa"/>
          </w:tcPr>
          <w:p w14:paraId="0CAFD5C2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7F6565" w14:paraId="1644435F" w14:textId="77777777" w:rsidTr="00472A17">
        <w:trPr>
          <w:jc w:val="center"/>
        </w:trPr>
        <w:tc>
          <w:tcPr>
            <w:tcW w:w="1275" w:type="dxa"/>
          </w:tcPr>
          <w:p w14:paraId="5E38CCD2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第3期</w:t>
            </w:r>
          </w:p>
        </w:tc>
        <w:tc>
          <w:tcPr>
            <w:tcW w:w="3115" w:type="dxa"/>
          </w:tcPr>
          <w:p w14:paraId="4B4C770D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等线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11月1</w:t>
            </w:r>
            <w:r w:rsidR="00472A17"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日-1</w:t>
            </w:r>
            <w:r w:rsidR="00472A17"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日</w:t>
            </w:r>
          </w:p>
          <w:p w14:paraId="44167180" w14:textId="16866422" w:rsidR="00472A17" w:rsidRDefault="00472A17">
            <w:pPr>
              <w:spacing w:line="360" w:lineRule="auto"/>
              <w:jc w:val="center"/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Cs/>
                <w:color w:val="000000"/>
                <w:sz w:val="32"/>
                <w:szCs w:val="32"/>
              </w:rPr>
              <w:t>（15日参加CFO年度论坛，选修）</w:t>
            </w:r>
          </w:p>
        </w:tc>
        <w:tc>
          <w:tcPr>
            <w:tcW w:w="1984" w:type="dxa"/>
          </w:tcPr>
          <w:p w14:paraId="2C0D13D8" w14:textId="09EC5378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11月</w:t>
            </w:r>
            <w:r w:rsidR="00472A17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14:paraId="0CBEFEDE" w14:textId="77777777" w:rsidR="007F6565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</w:tbl>
    <w:p w14:paraId="53D95A3E" w14:textId="77777777" w:rsidR="007F6565" w:rsidRDefault="00000000">
      <w:pPr>
        <w:spacing w:line="360" w:lineRule="auto"/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二、培训对象</w:t>
      </w:r>
    </w:p>
    <w:p w14:paraId="5467E858" w14:textId="77777777" w:rsidR="007F6565" w:rsidRDefault="00000000">
      <w:pPr>
        <w:spacing w:line="360" w:lineRule="auto"/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企业总会计师、财务总监、财务主管及骨干财务人员。</w:t>
      </w:r>
    </w:p>
    <w:p w14:paraId="3149606C" w14:textId="77777777" w:rsidR="007F6565" w:rsidRDefault="00000000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三、课程收益</w:t>
      </w:r>
    </w:p>
    <w:p w14:paraId="6704CAA7" w14:textId="77777777" w:rsidR="007F6565" w:rsidRDefault="00000000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掌握预算管理、成本管理、风险管理与内部控制的基本原理和方法。</w:t>
      </w:r>
    </w:p>
    <w:p w14:paraId="3DDF4415" w14:textId="77777777" w:rsidR="007F6565" w:rsidRDefault="00000000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提高财报分析</w:t>
      </w:r>
      <w:proofErr w:type="gramEnd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能力，通过财务报表分析企业经营状况。</w:t>
      </w:r>
    </w:p>
    <w:p w14:paraId="3943A42F" w14:textId="77777777" w:rsidR="007F6565" w:rsidRDefault="00000000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系统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了解</w:t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t>AI技术在财务管理领域的创新应用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。</w:t>
      </w:r>
    </w:p>
    <w:p w14:paraId="72FE6EA5" w14:textId="77777777" w:rsidR="007F6565" w:rsidRDefault="00000000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系统</w:t>
      </w:r>
      <w:proofErr w:type="gramStart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了解业财</w:t>
      </w:r>
      <w:proofErr w:type="gramEnd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融合的内涵和实现路径。</w:t>
      </w:r>
    </w:p>
    <w:p w14:paraId="25E7AC66" w14:textId="77777777" w:rsidR="007F6565" w:rsidRDefault="00000000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四、课程内容</w:t>
      </w:r>
    </w:p>
    <w:p w14:paraId="43CD93A8" w14:textId="77777777" w:rsidR="007F6565" w:rsidRDefault="00000000">
      <w:pPr>
        <w:spacing w:line="540" w:lineRule="exact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lastRenderedPageBreak/>
        <w:t>第一模块：新会计法解读与企业应对</w:t>
      </w:r>
    </w:p>
    <w:p w14:paraId="40A65C43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1.新会计法的修正背景及目的</w:t>
      </w:r>
    </w:p>
    <w:p w14:paraId="492E5413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2.新会计法修订的总体框架及变化 </w:t>
      </w:r>
    </w:p>
    <w:p w14:paraId="115C3FA9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3.关于进一步完善会计制度，适应会计信息化的要求</w:t>
      </w:r>
    </w:p>
    <w:p w14:paraId="1B02F94F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4.关于强化会计监督的要求</w:t>
      </w:r>
    </w:p>
    <w:p w14:paraId="5C23070B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5.关于加大财务造假法律责任追究力度的要求</w:t>
      </w:r>
    </w:p>
    <w:p w14:paraId="46D20571" w14:textId="77777777" w:rsidR="007F6565" w:rsidRDefault="00000000">
      <w:pPr>
        <w:spacing w:line="540" w:lineRule="exact"/>
        <w:ind w:left="320" w:hangingChars="100" w:hanging="32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6.新会计法下企业及财务人员的应对措施</w:t>
      </w:r>
    </w:p>
    <w:p w14:paraId="02278EBB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第二模块: 全面预算管理</w:t>
      </w:r>
    </w:p>
    <w:p w14:paraId="429B44C5" w14:textId="77777777" w:rsidR="007F6565" w:rsidRDefault="00000000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全面预算管理框架与实施环境</w:t>
      </w:r>
    </w:p>
    <w:p w14:paraId="59AA132F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2.从战略规划到预算目标设定</w:t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cr/>
        <w:t>3.预算执行与过程控制</w:t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cr/>
        <w:t>4.预算绩效评价与结果应用</w:t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cr/>
        <w:t>5.预算管理典型案例分析</w:t>
      </w:r>
    </w:p>
    <w:p w14:paraId="6CAEC5D7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第三模块: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财务分析与公司价值创造</w:t>
      </w:r>
    </w:p>
    <w:p w14:paraId="07E8CC29" w14:textId="77777777" w:rsidR="007F6565" w:rsidRDefault="00000000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1.企业价值创造框架</w:t>
      </w:r>
    </w:p>
    <w:p w14:paraId="08ECE889" w14:textId="77777777" w:rsidR="007F6565" w:rsidRDefault="00000000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2.业务和财务的关系</w:t>
      </w:r>
    </w:p>
    <w:p w14:paraId="03A1869F" w14:textId="77777777" w:rsidR="007F6565" w:rsidRDefault="00000000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3.从战略高度和业务视角分析企业财务报表</w:t>
      </w:r>
    </w:p>
    <w:p w14:paraId="66B633BD" w14:textId="77777777" w:rsidR="007F6565" w:rsidRDefault="00000000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4.分析和评价公司的财务风险</w:t>
      </w:r>
    </w:p>
    <w:p w14:paraId="76EBB96A" w14:textId="77777777" w:rsidR="007F6565" w:rsidRDefault="00000000">
      <w:pPr>
        <w:spacing w:line="360" w:lineRule="auto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5.综合案例</w:t>
      </w:r>
    </w:p>
    <w:p w14:paraId="4C351CF4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第四模块:人工智能（AI）驱动下财务转型策略、应用与DeepSeek实践</w:t>
      </w:r>
    </w:p>
    <w:p w14:paraId="2CA4A9D0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数字化背景下人工智能驱动财务转型策略</w:t>
      </w:r>
      <w:r>
        <w:rPr>
          <w:rFonts w:ascii="仿宋_GB2312" w:eastAsia="仿宋_GB2312" w:hAnsi="仿宋" w:cs="宋体"/>
          <w:bCs/>
          <w:kern w:val="0"/>
          <w:sz w:val="32"/>
          <w:szCs w:val="32"/>
        </w:rPr>
        <w:cr/>
        <w:t>2.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人工智能驱动下的财务应用场景</w:t>
      </w:r>
    </w:p>
    <w:p w14:paraId="44135CFD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DeepSeek赋能财务应用实践 </w:t>
      </w:r>
    </w:p>
    <w:p w14:paraId="35E33A3D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第五模块：基于战略和绩效的风险管理与内部控制</w:t>
      </w:r>
    </w:p>
    <w:p w14:paraId="693E1850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全面有效的综合监督管理体系：强内控、防风险、促合</w:t>
      </w:r>
      <w:proofErr w:type="gramStart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规</w:t>
      </w:r>
      <w:proofErr w:type="gramEnd"/>
    </w:p>
    <w:p w14:paraId="0E37B352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企业内部控制的边界与内涵</w:t>
      </w:r>
    </w:p>
    <w:p w14:paraId="09E706BE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企业风险管理边界与内涵</w:t>
      </w:r>
    </w:p>
    <w:p w14:paraId="7EFA521B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企业合</w:t>
      </w:r>
      <w:proofErr w:type="gramStart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管理边界与内涵</w:t>
      </w:r>
    </w:p>
    <w:p w14:paraId="642CC0A8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企业综合监督关键业务举例</w:t>
      </w:r>
    </w:p>
    <w:p w14:paraId="23E7C7C5" w14:textId="77777777" w:rsidR="007F6565" w:rsidRDefault="00000000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数据、信息安全风险识别与管控</w:t>
      </w:r>
    </w:p>
    <w:p w14:paraId="0DE7A923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第六模块:成本管理实务</w:t>
      </w:r>
    </w:p>
    <w:p w14:paraId="0B504BA8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成本管理的方法：成本管控模型、作业成本法与标准成本法、资金成本控制、采购成本的控制方法</w:t>
      </w:r>
    </w:p>
    <w:p w14:paraId="22731864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2.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成本决策工具的应用</w:t>
      </w:r>
    </w:p>
    <w:p w14:paraId="347B7C2F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第七模块：价值视角下</w:t>
      </w:r>
      <w:proofErr w:type="gramStart"/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的业财融合</w:t>
      </w:r>
      <w:proofErr w:type="gramEnd"/>
    </w:p>
    <w:p w14:paraId="0057F856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1.价值计量：全场景财务分析工具</w:t>
      </w:r>
    </w:p>
    <w:p w14:paraId="49DEA5E0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2.价值协同：</w:t>
      </w:r>
      <w:proofErr w:type="gramStart"/>
      <w:r>
        <w:rPr>
          <w:rFonts w:ascii="仿宋_GB2312" w:eastAsia="仿宋_GB2312" w:hAnsi="仿宋" w:cs="宋体"/>
          <w:bCs/>
          <w:kern w:val="0"/>
          <w:sz w:val="32"/>
          <w:szCs w:val="32"/>
        </w:rPr>
        <w:t>业财协同</w:t>
      </w:r>
      <w:proofErr w:type="gramEnd"/>
      <w:r>
        <w:rPr>
          <w:rFonts w:ascii="仿宋_GB2312" w:eastAsia="仿宋_GB2312" w:hAnsi="仿宋" w:cs="宋体"/>
          <w:bCs/>
          <w:kern w:val="0"/>
          <w:sz w:val="32"/>
          <w:szCs w:val="32"/>
        </w:rPr>
        <w:t>赋能决策</w:t>
      </w:r>
    </w:p>
    <w:p w14:paraId="7D8E69C6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3.价值管控：精益优化经营管理</w:t>
      </w:r>
    </w:p>
    <w:p w14:paraId="5B7CD2A1" w14:textId="77777777" w:rsidR="007F6565" w:rsidRDefault="00000000">
      <w:pPr>
        <w:spacing w:line="360" w:lineRule="auto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cs="宋体"/>
          <w:bCs/>
          <w:kern w:val="0"/>
          <w:sz w:val="32"/>
          <w:szCs w:val="32"/>
        </w:rPr>
        <w:t>4.价值创造：提升战略竞争能力</w:t>
      </w:r>
    </w:p>
    <w:p w14:paraId="5EA95483" w14:textId="77777777" w:rsidR="007F6565" w:rsidRDefault="00000000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五、拟邀师资</w:t>
      </w:r>
    </w:p>
    <w:p w14:paraId="211C0041" w14:textId="77777777" w:rsidR="007F6565" w:rsidRDefault="0000000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江老师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：上海国家会计学院副教授、研究生导师。具有丰富的实践经验与深厚的理论功底。为国务院国资委、</w:t>
      </w:r>
      <w:proofErr w:type="gramStart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宝武集团</w:t>
      </w:r>
      <w:proofErr w:type="gramEnd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、中国石油、中国银行、中国农业银行、TCL集团等众多企事业提供专业培训，兼任多家公司独立董事与顾问。</w:t>
      </w:r>
    </w:p>
    <w:p w14:paraId="4A428F36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lastRenderedPageBreak/>
        <w:t>李老师：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上海国家会计学院教授、博导，享受国务院政府特殊津贴，财政部内控标准委员会咨询专家，全国会计领军人才。</w:t>
      </w:r>
    </w:p>
    <w:p w14:paraId="767CDD09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王老师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：上海财经大学副教授。</w:t>
      </w:r>
    </w:p>
    <w:p w14:paraId="2F389AFB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郝老师：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财务管理实战专家，20多年外资企业及大中型企业财务管理经验，尤其对管理会计有深入的实操经验和理论知识，形成了独特有效的体系。在培训方面，能深入浅出地讲解成本管理方面的专业知识技巧，将其融入到企业实际管理环境中，具有很强的实用价值。</w:t>
      </w:r>
    </w:p>
    <w:p w14:paraId="299E5AA3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杨老师：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上海国家会计学院教授，华中科技大学博士。曾为TCL、云南烟草、中国交建、南京水</w:t>
      </w:r>
      <w:proofErr w:type="gramStart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等企业提供咨询服务。</w:t>
      </w:r>
    </w:p>
    <w:p w14:paraId="3B07F5AF" w14:textId="77777777" w:rsidR="007F6565" w:rsidRDefault="0000000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</w:rPr>
        <w:t>杨老师：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美国管理会计师协会（</w:t>
      </w:r>
      <w:r>
        <w:rPr>
          <w:rFonts w:ascii="仿宋_GB2312" w:eastAsia="仿宋_GB2312" w:hAnsi="仿宋" w:cs="Times New Roman"/>
          <w:color w:val="000000"/>
          <w:sz w:val="32"/>
          <w:szCs w:val="32"/>
        </w:rPr>
        <w:t>IMA）全球理事，亚洲开发银行中国项目财务专家。</w:t>
      </w:r>
    </w:p>
    <w:p w14:paraId="3B690594" w14:textId="77777777" w:rsidR="007F6565" w:rsidRDefault="0000000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以及其他资深实务专家。</w:t>
      </w:r>
    </w:p>
    <w:p w14:paraId="4707D1C9" w14:textId="77777777" w:rsidR="007F6565" w:rsidRDefault="00000000">
      <w:pPr>
        <w:pStyle w:val="ac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六、学员评价</w:t>
      </w:r>
    </w:p>
    <w:p w14:paraId="1207EFC1" w14:textId="77777777" w:rsidR="007F6565" w:rsidRDefault="00000000">
      <w:pPr>
        <w:spacing w:line="360" w:lineRule="auto"/>
        <w:rPr>
          <w:rFonts w:ascii="仿宋_GB2312" w:eastAsia="仿宋_GB2312" w:hAnsi="等线" w:hint="eastAsia"/>
          <w:bCs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对财务未来发展方向有了更深刻的认识，也拓宽了自己的视野。</w:t>
      </w:r>
    </w:p>
    <w:p w14:paraId="55856986" w14:textId="77777777" w:rsidR="007F6565" w:rsidRDefault="00000000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——徐同学 某交投实业有限责任公司财务部主任</w:t>
      </w:r>
    </w:p>
    <w:p w14:paraId="7A2E0C2C" w14:textId="77777777" w:rsidR="007F6565" w:rsidRDefault="00000000">
      <w:pPr>
        <w:spacing w:line="360" w:lineRule="auto"/>
        <w:rPr>
          <w:rFonts w:ascii="仿宋_GB2312" w:eastAsia="仿宋_GB2312" w:hAnsi="等线" w:hint="eastAsia"/>
          <w:bCs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摆脱了财务人员基础认知，提升了对财务管理高度的认知水平，认识到了上海国家会计学院培训老师的高要求，实践和理论结合的讲授对财务人员有很多启发。</w:t>
      </w:r>
    </w:p>
    <w:p w14:paraId="5395F3A9" w14:textId="77777777" w:rsidR="007F6565" w:rsidRDefault="00000000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lastRenderedPageBreak/>
        <w:t>——王同学 某国</w:t>
      </w:r>
      <w:proofErr w:type="gramStart"/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缆</w:t>
      </w:r>
      <w:proofErr w:type="gramEnd"/>
      <w:r>
        <w:rPr>
          <w:rFonts w:ascii="仿宋_GB2312" w:eastAsia="仿宋_GB2312" w:hAnsi="等线" w:hint="eastAsia"/>
          <w:bCs/>
          <w:color w:val="000000"/>
          <w:sz w:val="32"/>
          <w:szCs w:val="32"/>
        </w:rPr>
        <w:t>检测股份有限公司财务负责人</w:t>
      </w:r>
    </w:p>
    <w:p w14:paraId="3AB18804" w14:textId="77777777" w:rsidR="007F6565" w:rsidRDefault="00000000">
      <w:pPr>
        <w:spacing w:line="360" w:lineRule="auto"/>
        <w:ind w:left="321" w:hangingChars="100" w:hanging="321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七、收费标准</w:t>
      </w:r>
    </w:p>
    <w:p w14:paraId="47BBD154" w14:textId="77777777" w:rsidR="007F6565" w:rsidRDefault="00000000">
      <w:pPr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1.培训费：6800元/人。</w:t>
      </w:r>
    </w:p>
    <w:p w14:paraId="0B5A4F1F" w14:textId="77777777" w:rsidR="007F6565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2.食宿统一安排，费用自理，具体费用标准以开课通知为准。</w:t>
      </w:r>
    </w:p>
    <w:p w14:paraId="229A164E" w14:textId="77777777" w:rsidR="007F6565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微信扫码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、汇款。食宿费由酒店收取，现场支付。</w:t>
      </w:r>
    </w:p>
    <w:p w14:paraId="0C56711A" w14:textId="77777777" w:rsidR="007F6565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6B3D9FD9" w14:textId="77777777" w:rsidR="007F6565" w:rsidRDefault="00000000">
      <w:pPr>
        <w:spacing w:line="360" w:lineRule="auto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八、结业证书</w:t>
      </w:r>
    </w:p>
    <w:p w14:paraId="362A4AE2" w14:textId="77777777" w:rsidR="007F6565" w:rsidRDefault="00000000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0F878E1B" w14:textId="77777777" w:rsidR="007F6565" w:rsidRDefault="00000000">
      <w:pPr>
        <w:widowControl/>
        <w:spacing w:line="360" w:lineRule="auto"/>
        <w:ind w:left="643" w:hangingChars="200" w:hanging="643"/>
        <w:jc w:val="left"/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九、报名咨询</w:t>
      </w:r>
    </w:p>
    <w:p w14:paraId="5E6358A8" w14:textId="77777777" w:rsidR="007F6565" w:rsidRDefault="00000000">
      <w:pPr>
        <w:widowControl/>
        <w:spacing w:line="360" w:lineRule="auto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 w14:paraId="244CFD60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  <w:lang w:eastAsia="zh-Hans"/>
        </w:rPr>
        <w:t>报名咨询</w:t>
      </w:r>
    </w:p>
    <w:p w14:paraId="38A10545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联系人：黄老师</w:t>
      </w:r>
    </w:p>
    <w:p w14:paraId="14540727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手机：18610843353（</w:t>
      </w:r>
      <w:proofErr w:type="gramStart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同微信</w:t>
      </w:r>
      <w:proofErr w:type="gramEnd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） </w:t>
      </w:r>
    </w:p>
    <w:p w14:paraId="76A329E6" w14:textId="77777777" w:rsidR="007F6565" w:rsidRDefault="00000000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邮箱：284828890@qq.com</w:t>
      </w:r>
    </w:p>
    <w:p w14:paraId="6C8B4860" w14:textId="77777777" w:rsidR="007F6565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课程咨询</w:t>
      </w:r>
    </w:p>
    <w:p w14:paraId="36647367" w14:textId="77777777" w:rsidR="007F6565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联系人</w:t>
      </w:r>
      <w:r>
        <w:rPr>
          <w:rFonts w:ascii="仿宋_GB2312" w:eastAsia="仿宋_GB2312" w:hAnsi="仿宋"/>
          <w:sz w:val="32"/>
          <w:szCs w:val="32"/>
          <w:lang w:eastAsia="zh-Hans"/>
        </w:rPr>
        <w:t>：</w:t>
      </w:r>
      <w:r>
        <w:rPr>
          <w:rFonts w:ascii="仿宋_GB2312" w:eastAsia="仿宋_GB2312" w:hAnsi="仿宋" w:hint="eastAsia"/>
          <w:sz w:val="32"/>
          <w:szCs w:val="32"/>
          <w:lang w:eastAsia="zh-Hans"/>
        </w:rPr>
        <w:t xml:space="preserve">曹老师021-39768217 </w:t>
      </w:r>
    </w:p>
    <w:p w14:paraId="46ABF8E1" w14:textId="77777777" w:rsidR="007F6565" w:rsidRDefault="00000000">
      <w:pPr>
        <w:spacing w:line="360" w:lineRule="auto"/>
        <w:rPr>
          <w:rFonts w:ascii="仿宋_GB2312" w:eastAsia="仿宋_GB2312" w:hAnsi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hint="eastAsia"/>
          <w:sz w:val="32"/>
          <w:szCs w:val="32"/>
          <w:lang w:eastAsia="zh-Hans"/>
        </w:rPr>
        <w:t>邮箱：caoning@snai.edu</w:t>
      </w:r>
    </w:p>
    <w:p w14:paraId="4E77ADFF" w14:textId="77777777" w:rsidR="007F6565" w:rsidRDefault="007F6565">
      <w:pPr>
        <w:widowControl/>
        <w:spacing w:line="360" w:lineRule="auto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14:paraId="605AFCCE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1DA15DA1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5291A774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38D1EF4C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68D60E80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76F720CF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01B29D04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3C3E40A6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3B4301DD" w14:textId="77777777" w:rsidR="007F6565" w:rsidRDefault="00000000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14AB58CC" w14:textId="77777777" w:rsidR="007F6565" w:rsidRDefault="00000000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0C7A57F7" w14:textId="77777777" w:rsidR="007F6565" w:rsidRDefault="00000000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“新会计法贯彻实施暨新形势下企业财务人员</w:t>
      </w:r>
      <w:proofErr w:type="gramStart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履</w:t>
      </w:r>
      <w:proofErr w:type="gramEnd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职能力提升”研修班</w:t>
      </w:r>
    </w:p>
    <w:p w14:paraId="4C8D47A4" w14:textId="77777777" w:rsidR="007F6565" w:rsidRDefault="00000000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报名回执表</w:t>
      </w:r>
    </w:p>
    <w:p w14:paraId="63023F29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7F6565" w14:paraId="1F8649A5" w14:textId="777777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6E7" w14:textId="77777777" w:rsidR="007F6565" w:rsidRDefault="00000000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120C" w14:textId="77777777" w:rsidR="007F6565" w:rsidRDefault="007F6565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1FF1" w14:textId="77777777" w:rsidR="007F6565" w:rsidRDefault="00000000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2242" w14:textId="77777777" w:rsidR="007F6565" w:rsidRDefault="00000000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7F6565" w14:paraId="3BC39828" w14:textId="777777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0898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9E43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51AC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0B74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1E0F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F2C7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F6565" w14:paraId="7B89F335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0488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B29D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2FBC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457E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8E7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DF7F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7F6565" w14:paraId="10A74DBD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43FE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5E56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D4D8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46DF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C223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8C7D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4F39E179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F338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A7F4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F1D1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9EEB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557E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9E7C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47CB03A1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C468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C7BC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5E2C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A6E2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1154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AC91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4D6F7F5A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FFDE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D351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CB4D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32FF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3B61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AA71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6E84E7F3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726A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3ABA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D2D4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E003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A7E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40BA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7715A114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40F2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84DE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035A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7134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CC1C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F728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1E4A750A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7D85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1787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896F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36AD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4C0A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D029" w14:textId="77777777" w:rsidR="007F6565" w:rsidRDefault="007F65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7F6565" w14:paraId="48420F83" w14:textId="777777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B755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报名程序：</w:t>
            </w:r>
          </w:p>
          <w:p w14:paraId="171E0249" w14:textId="77777777" w:rsidR="007F6565" w:rsidRDefault="00000000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培训费支付：刷卡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支付宝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微信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汇款，其中院外培训不支持刷卡。食宿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费现场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6C27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432418DE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ADACA7F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16975FC7" w14:textId="77777777" w:rsidR="007F6565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汇款账号：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31001984300059768088</w:t>
            </w:r>
          </w:p>
        </w:tc>
      </w:tr>
      <w:tr w:rsidR="007F6565" w14:paraId="758481B2" w14:textId="7777777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F39A" w14:textId="77777777" w:rsidR="007F6565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7AE31AB5" w14:textId="77777777" w:rsidR="007F6565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18610843353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同微信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邮箱：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284828890@qq.com </w:t>
            </w:r>
          </w:p>
        </w:tc>
      </w:tr>
    </w:tbl>
    <w:p w14:paraId="777071E3" w14:textId="77777777" w:rsidR="007F6565" w:rsidRDefault="007F6565">
      <w:pPr>
        <w:rPr>
          <w:rFonts w:hint="eastAsia"/>
        </w:rPr>
      </w:pPr>
    </w:p>
    <w:p w14:paraId="2FCE04C8" w14:textId="77777777" w:rsidR="007F6565" w:rsidRDefault="007F6565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宋体" w:eastAsia="宋体" w:hAnsi="宋体" w:hint="eastAsia"/>
          <w:b/>
          <w:bCs/>
          <w:szCs w:val="21"/>
        </w:rPr>
      </w:pPr>
    </w:p>
    <w:sectPr w:rsidR="007F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等线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771"/>
    <w:multiLevelType w:val="multilevel"/>
    <w:tmpl w:val="226D677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A87677"/>
    <w:multiLevelType w:val="multilevel"/>
    <w:tmpl w:val="28A876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810527C"/>
    <w:multiLevelType w:val="multilevel"/>
    <w:tmpl w:val="7810527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50243394">
    <w:abstractNumId w:val="2"/>
  </w:num>
  <w:num w:numId="2" w16cid:durableId="25643499">
    <w:abstractNumId w:val="1"/>
  </w:num>
  <w:num w:numId="3" w16cid:durableId="562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93"/>
    <w:rsid w:val="97F28B65"/>
    <w:rsid w:val="00013A7F"/>
    <w:rsid w:val="00022F9B"/>
    <w:rsid w:val="00034845"/>
    <w:rsid w:val="00041C2C"/>
    <w:rsid w:val="00051AF9"/>
    <w:rsid w:val="00056DE8"/>
    <w:rsid w:val="00062ACA"/>
    <w:rsid w:val="00066D3F"/>
    <w:rsid w:val="00067A7E"/>
    <w:rsid w:val="00081FEF"/>
    <w:rsid w:val="000915B2"/>
    <w:rsid w:val="000920EA"/>
    <w:rsid w:val="000A3166"/>
    <w:rsid w:val="000A457B"/>
    <w:rsid w:val="000C7999"/>
    <w:rsid w:val="000D23A6"/>
    <w:rsid w:val="000F00F2"/>
    <w:rsid w:val="00122792"/>
    <w:rsid w:val="00135D5A"/>
    <w:rsid w:val="001444B5"/>
    <w:rsid w:val="001851E0"/>
    <w:rsid w:val="00192694"/>
    <w:rsid w:val="001A29DB"/>
    <w:rsid w:val="001A3297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2C41"/>
    <w:rsid w:val="00300F17"/>
    <w:rsid w:val="0030581B"/>
    <w:rsid w:val="0031738B"/>
    <w:rsid w:val="0031764E"/>
    <w:rsid w:val="00352DEC"/>
    <w:rsid w:val="00355D43"/>
    <w:rsid w:val="003774E1"/>
    <w:rsid w:val="00394036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20E41"/>
    <w:rsid w:val="00434790"/>
    <w:rsid w:val="0045107F"/>
    <w:rsid w:val="004525F2"/>
    <w:rsid w:val="00461D24"/>
    <w:rsid w:val="00472A17"/>
    <w:rsid w:val="004771E2"/>
    <w:rsid w:val="004947B0"/>
    <w:rsid w:val="004A281F"/>
    <w:rsid w:val="004B0BBE"/>
    <w:rsid w:val="004C2BA4"/>
    <w:rsid w:val="004D2E98"/>
    <w:rsid w:val="004E42E4"/>
    <w:rsid w:val="004F1993"/>
    <w:rsid w:val="004F1C84"/>
    <w:rsid w:val="004F43E0"/>
    <w:rsid w:val="005053B9"/>
    <w:rsid w:val="00510A31"/>
    <w:rsid w:val="00522719"/>
    <w:rsid w:val="00540EA2"/>
    <w:rsid w:val="0054240F"/>
    <w:rsid w:val="0054796A"/>
    <w:rsid w:val="005675AB"/>
    <w:rsid w:val="005910AA"/>
    <w:rsid w:val="0059117E"/>
    <w:rsid w:val="005957E0"/>
    <w:rsid w:val="005B1943"/>
    <w:rsid w:val="005B691D"/>
    <w:rsid w:val="005D4A6F"/>
    <w:rsid w:val="005E2260"/>
    <w:rsid w:val="005F2A39"/>
    <w:rsid w:val="005F4838"/>
    <w:rsid w:val="006106FF"/>
    <w:rsid w:val="00621202"/>
    <w:rsid w:val="00623E35"/>
    <w:rsid w:val="00630D67"/>
    <w:rsid w:val="006541E4"/>
    <w:rsid w:val="00660F05"/>
    <w:rsid w:val="00672FB6"/>
    <w:rsid w:val="0067620C"/>
    <w:rsid w:val="00684EAE"/>
    <w:rsid w:val="00697B2D"/>
    <w:rsid w:val="006A0B3B"/>
    <w:rsid w:val="006B72DE"/>
    <w:rsid w:val="006C10CD"/>
    <w:rsid w:val="006D0EE8"/>
    <w:rsid w:val="006D6A10"/>
    <w:rsid w:val="00715FFF"/>
    <w:rsid w:val="00722016"/>
    <w:rsid w:val="00724287"/>
    <w:rsid w:val="0073611D"/>
    <w:rsid w:val="00736FE4"/>
    <w:rsid w:val="00737D35"/>
    <w:rsid w:val="00746859"/>
    <w:rsid w:val="007629CF"/>
    <w:rsid w:val="0076634A"/>
    <w:rsid w:val="00775D5E"/>
    <w:rsid w:val="00794C26"/>
    <w:rsid w:val="007A5763"/>
    <w:rsid w:val="007B2045"/>
    <w:rsid w:val="007E17A8"/>
    <w:rsid w:val="007F6565"/>
    <w:rsid w:val="008024BF"/>
    <w:rsid w:val="008129C5"/>
    <w:rsid w:val="00822FE5"/>
    <w:rsid w:val="00827CF1"/>
    <w:rsid w:val="00833466"/>
    <w:rsid w:val="00840660"/>
    <w:rsid w:val="0085745E"/>
    <w:rsid w:val="00880139"/>
    <w:rsid w:val="008808D5"/>
    <w:rsid w:val="00890F1B"/>
    <w:rsid w:val="008A59A0"/>
    <w:rsid w:val="008B3215"/>
    <w:rsid w:val="008D1E59"/>
    <w:rsid w:val="008D5D3D"/>
    <w:rsid w:val="008E3BC6"/>
    <w:rsid w:val="008F18BE"/>
    <w:rsid w:val="009032A4"/>
    <w:rsid w:val="009322DB"/>
    <w:rsid w:val="00951E9A"/>
    <w:rsid w:val="00962F4F"/>
    <w:rsid w:val="00973B85"/>
    <w:rsid w:val="0098114C"/>
    <w:rsid w:val="009959DF"/>
    <w:rsid w:val="009A29E0"/>
    <w:rsid w:val="009A7BC0"/>
    <w:rsid w:val="009C24DD"/>
    <w:rsid w:val="009D2F9D"/>
    <w:rsid w:val="00A0599E"/>
    <w:rsid w:val="00A2166F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F76"/>
    <w:rsid w:val="00AB67E8"/>
    <w:rsid w:val="00AC02B5"/>
    <w:rsid w:val="00AC08B6"/>
    <w:rsid w:val="00AD1498"/>
    <w:rsid w:val="00AE2305"/>
    <w:rsid w:val="00B01877"/>
    <w:rsid w:val="00B074EA"/>
    <w:rsid w:val="00B1361A"/>
    <w:rsid w:val="00B14B95"/>
    <w:rsid w:val="00B400AA"/>
    <w:rsid w:val="00B46965"/>
    <w:rsid w:val="00B53CE1"/>
    <w:rsid w:val="00B618DE"/>
    <w:rsid w:val="00B62AAC"/>
    <w:rsid w:val="00B773C3"/>
    <w:rsid w:val="00BB1148"/>
    <w:rsid w:val="00BD5B11"/>
    <w:rsid w:val="00C02C70"/>
    <w:rsid w:val="00C44D03"/>
    <w:rsid w:val="00C6097F"/>
    <w:rsid w:val="00C6693F"/>
    <w:rsid w:val="00C73D46"/>
    <w:rsid w:val="00C81EAB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4D0E"/>
    <w:rsid w:val="00D37123"/>
    <w:rsid w:val="00D4121C"/>
    <w:rsid w:val="00D4195F"/>
    <w:rsid w:val="00D500D6"/>
    <w:rsid w:val="00D579F9"/>
    <w:rsid w:val="00D67C36"/>
    <w:rsid w:val="00D87342"/>
    <w:rsid w:val="00D87426"/>
    <w:rsid w:val="00DA1312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D3114"/>
    <w:rsid w:val="00FF093E"/>
    <w:rsid w:val="00FF6661"/>
    <w:rsid w:val="00FF7825"/>
    <w:rsid w:val="113027C8"/>
    <w:rsid w:val="19955310"/>
    <w:rsid w:val="19F708C6"/>
    <w:rsid w:val="25A16A1E"/>
    <w:rsid w:val="2934005A"/>
    <w:rsid w:val="36AC7367"/>
    <w:rsid w:val="37AF3E4C"/>
    <w:rsid w:val="3BDD1251"/>
    <w:rsid w:val="5840143B"/>
    <w:rsid w:val="5E9B7F2D"/>
    <w:rsid w:val="626B0D43"/>
    <w:rsid w:val="6E8E18C3"/>
    <w:rsid w:val="6EC14FC1"/>
    <w:rsid w:val="718D3B55"/>
    <w:rsid w:val="75F2361E"/>
    <w:rsid w:val="76056F12"/>
    <w:rsid w:val="78C3334F"/>
    <w:rsid w:val="79CB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E0442D"/>
  <w15:docId w15:val="{3161B4CE-7480-4A88-8598-921F1CE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link w:val="ad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无间隔 字符"/>
    <w:link w:val="ac"/>
    <w:uiPriority w:val="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1419</Words>
  <Characters>1520</Characters>
  <Application>Microsoft Office Word</Application>
  <DocSecurity>0</DocSecurity>
  <Lines>101</Lines>
  <Paragraphs>97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 dong'gen</dc:creator>
  <cp:lastModifiedBy>曹宁</cp:lastModifiedBy>
  <cp:revision>2</cp:revision>
  <dcterms:created xsi:type="dcterms:W3CDTF">2025-06-11T00:43:00Z</dcterms:created>
  <dcterms:modified xsi:type="dcterms:W3CDTF">2025-06-11T00:43:00Z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FB462D6F23344DB2A1AB08C6C2575CA7</vt:lpwstr>
  </property>
</Properties>
</file>