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ascii="宋体" w:hAnsi="宋体" w:cs="微软雅黑"/>
          <w:bCs/>
          <w:sz w:val="32"/>
          <w:szCs w:val="32"/>
        </w:rPr>
      </w:pPr>
      <w:r>
        <w:rPr>
          <w:rFonts w:hint="eastAsia" w:ascii="宋体" w:hAnsi="宋体" w:cs="微软雅黑"/>
          <w:bCs/>
          <w:sz w:val="32"/>
          <w:szCs w:val="32"/>
        </w:rPr>
        <w:t>上国会培〔2025〕52号</w:t>
      </w:r>
    </w:p>
    <w:p>
      <w:pPr>
        <w:spacing w:line="360" w:lineRule="auto"/>
        <w:jc w:val="center"/>
        <w:rPr>
          <w:rFonts w:hint="eastAsia" w:ascii="仿宋_GB2312" w:hAnsi="楷体" w:eastAsia="仿宋_GB2312" w:cs="楷体"/>
          <w:b/>
          <w:bCs/>
          <w:sz w:val="20"/>
          <w:szCs w:val="18"/>
        </w:rPr>
      </w:pP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74930</wp:posOffset>
                </wp:positionV>
                <wp:extent cx="5461635" cy="13970"/>
                <wp:effectExtent l="0" t="0" r="24765" b="24130"/>
                <wp:wrapNone/>
                <wp:docPr id="3" name="Line 4"/>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5.9pt;height:1.1pt;width:430.05pt;z-index:251659264;mso-width-relative:page;mso-height-relative:page;" filled="f" stroked="t" coordsize="21600,21600" o:gfxdata="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efN1QAAAAkBAAAPAAAAAAAAAAEAIAAAADgAAABkcnMvZG93bnJldi54bWxQSwECFAAUAAAACACH&#10;TuJAWtqmW9gBAACuAwAADgAAAAAAAAABACAAAAA6AQAAZHJzL2Uyb0RvYy54bWxQSwUGAAAAAAYA&#10;BgBZAQAAhAUAAAAA&#10;">
                <v:fill on="f" focussize="0,0"/>
                <v:stroke weight="2pt" color="#FF0000" joinstyle="round"/>
                <v:imagedata o:title=""/>
                <o:lock v:ext="edit" aspectratio="f"/>
              </v:line>
            </w:pict>
          </mc:Fallback>
        </mc:AlternateContent>
      </w:r>
    </w:p>
    <w:p>
      <w:pPr>
        <w:spacing w:line="360" w:lineRule="auto"/>
        <w:ind w:right="-31" w:rightChars="-15"/>
        <w:jc w:val="left"/>
        <w:rPr>
          <w:rFonts w:hint="eastAsia" w:ascii="黑体" w:hAnsi="黑体" w:eastAsia="黑体"/>
          <w:b/>
          <w:bCs/>
          <w:sz w:val="36"/>
          <w:szCs w:val="36"/>
        </w:rPr>
      </w:pPr>
      <w:r>
        <w:rPr>
          <w:rFonts w:hint="eastAsia" w:ascii="黑体" w:hAnsi="黑体" w:eastAsia="黑体"/>
          <w:b/>
          <w:bCs/>
          <w:sz w:val="36"/>
          <w:szCs w:val="36"/>
        </w:rPr>
        <w:t>关于举办“内部审计负责人与后备人才岗位能力提升</w:t>
      </w:r>
    </w:p>
    <w:p>
      <w:pPr>
        <w:spacing w:line="360" w:lineRule="auto"/>
        <w:ind w:right="-31" w:rightChars="-15"/>
        <w:jc w:val="center"/>
        <w:rPr>
          <w:rFonts w:hint="eastAsia" w:ascii="黑体" w:hAnsi="黑体" w:eastAsia="黑体"/>
          <w:b/>
          <w:bCs/>
          <w:sz w:val="36"/>
          <w:szCs w:val="36"/>
        </w:rPr>
      </w:pPr>
      <w:r>
        <w:rPr>
          <w:rFonts w:hint="eastAsia" w:ascii="黑体" w:hAnsi="黑体" w:eastAsia="黑体"/>
          <w:b/>
          <w:bCs/>
          <w:sz w:val="36"/>
          <w:szCs w:val="36"/>
        </w:rPr>
        <w:t>——对标一流企业的内部审计转型与价值重塑”高级研修班暨2025内部审计高质量发展论坛的通知</w:t>
      </w:r>
    </w:p>
    <w:p>
      <w:pPr>
        <w:rPr>
          <w:rFonts w:hint="eastAsia" w:ascii="仿宋_GB2312" w:hAnsi="宋体" w:eastAsia="仿宋_GB2312"/>
          <w:sz w:val="32"/>
          <w:szCs w:val="32"/>
        </w:rPr>
      </w:pPr>
    </w:p>
    <w:p>
      <w:pPr>
        <w:rPr>
          <w:rFonts w:ascii="仿宋_GB2312" w:eastAsia="仿宋_GB2312"/>
          <w:sz w:val="32"/>
          <w:szCs w:val="32"/>
        </w:rPr>
      </w:pPr>
      <w:r>
        <w:rPr>
          <w:rFonts w:hint="eastAsia" w:ascii="仿宋_GB2312" w:eastAsia="仿宋_GB2312"/>
          <w:sz w:val="32"/>
          <w:szCs w:val="32"/>
        </w:rPr>
        <w:t>各相关单位：</w:t>
      </w:r>
    </w:p>
    <w:p>
      <w:pPr>
        <w:widowControl/>
        <w:spacing w:line="360" w:lineRule="auto"/>
        <w:ind w:firstLine="640" w:firstLineChars="200"/>
        <w:rPr>
          <w:rFonts w:ascii="仿宋_GB2312" w:eastAsia="仿宋_GB2312"/>
          <w:sz w:val="32"/>
          <w:szCs w:val="32"/>
        </w:rPr>
      </w:pPr>
      <w:r>
        <w:rPr>
          <w:rFonts w:ascii="仿宋_GB2312" w:eastAsia="仿宋_GB2312"/>
          <w:sz w:val="32"/>
          <w:szCs w:val="32"/>
        </w:rPr>
        <w:t>审计负责人在现代企业中扮演着至关重要的角色。新时代新征程对内部审计工作提出了更高要求：提升政治站位，掌握最新监管动态，完善内部审计领导体制和工作机制，强化内部审计制度规范化建设；持续提升专业素养和综合能力，深化业务研究；具备全局视野和前瞻性跨界思维，以及公司治理、战略管理等系统性思维。在数字化与人工智能时代，持续学习，充分发挥审计监督与服务职能，为决策提供有力支持，助力企业实现长期稳定发展。</w:t>
      </w:r>
    </w:p>
    <w:p>
      <w:pPr>
        <w:ind w:firstLine="640" w:firstLineChars="200"/>
        <w:rPr>
          <w:rFonts w:ascii="仿宋_GB2312" w:eastAsia="仿宋_GB2312"/>
          <w:sz w:val="32"/>
          <w:szCs w:val="32"/>
        </w:rPr>
      </w:pPr>
      <w:r>
        <w:rPr>
          <w:rFonts w:ascii="仿宋_GB2312" w:eastAsia="仿宋_GB2312"/>
          <w:sz w:val="32"/>
          <w:szCs w:val="32"/>
        </w:rPr>
        <w:t>为服务我国内部审计深化发展，提升企业内部审计管理人员的专业胜任能力，上海国家会计学院经过前期调研和精心筹备，将于2025年3月开设“内部审计负责人与后备人才岗位能力提升——对标一流企业的内部审计转型与价值重塑”高级研修班，并</w:t>
      </w:r>
      <w:r>
        <w:rPr>
          <w:rFonts w:hint="eastAsia" w:ascii="仿宋_GB2312" w:eastAsia="仿宋_GB2312"/>
          <w:sz w:val="32"/>
          <w:szCs w:val="32"/>
        </w:rPr>
        <w:t>于</w:t>
      </w:r>
      <w:r>
        <w:rPr>
          <w:rFonts w:ascii="仿宋_GB2312" w:eastAsia="仿宋_GB2312"/>
          <w:sz w:val="32"/>
          <w:szCs w:val="32"/>
        </w:rPr>
        <w:t>同期举办“2025内部审计高质量发展论坛”。论坛将特邀主管部门专家领导、央企及知名民企审计负责人，围绕生态赋能、业审联动、数智转型、实践创新等热点话题，分享实战经验，为内部审计实战技能提升赋能，</w:t>
      </w:r>
      <w:r>
        <w:rPr>
          <w:rFonts w:hint="eastAsia" w:ascii="仿宋_GB2312" w:eastAsia="仿宋_GB2312"/>
          <w:sz w:val="32"/>
          <w:szCs w:val="32"/>
        </w:rPr>
        <w:t>助力</w:t>
      </w:r>
      <w:r>
        <w:rPr>
          <w:rFonts w:ascii="仿宋_GB2312" w:eastAsia="仿宋_GB2312"/>
          <w:sz w:val="32"/>
          <w:szCs w:val="32"/>
        </w:rPr>
        <w:t>内部审计高质量发展。</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附件一、研修班课程简介</w:t>
      </w: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附件二、论坛安排</w:t>
      </w: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附件三、报名回执表</w:t>
      </w:r>
    </w:p>
    <w:p>
      <w:pPr>
        <w:spacing w:line="600" w:lineRule="exact"/>
        <w:rPr>
          <w:rFonts w:hint="eastAsia" w:ascii="仿宋_GB2312" w:hAnsi="宋体" w:eastAsia="仿宋_GB2312" w:cs="微软雅黑"/>
          <w:sz w:val="32"/>
          <w:szCs w:val="32"/>
        </w:rPr>
      </w:pPr>
    </w:p>
    <w:p>
      <w:pPr>
        <w:spacing w:line="600" w:lineRule="exact"/>
        <w:rPr>
          <w:rFonts w:hint="eastAsia" w:ascii="仿宋_GB2312" w:hAnsi="宋体" w:eastAsia="仿宋_GB2312" w:cs="微软雅黑"/>
          <w:sz w:val="32"/>
          <w:szCs w:val="32"/>
        </w:rPr>
      </w:pPr>
    </w:p>
    <w:p>
      <w:pPr>
        <w:spacing w:line="600" w:lineRule="exact"/>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r>
        <w:rPr>
          <w:rFonts w:hint="eastAsia" w:ascii="仿宋_GB2312" w:hAnsi="宋体" w:eastAsia="仿宋_GB2312"/>
          <w:sz w:val="32"/>
          <w:szCs w:val="32"/>
        </w:rPr>
        <w:t>教务二部</w:t>
      </w:r>
    </w:p>
    <w:p>
      <w:pPr>
        <w:spacing w:line="600" w:lineRule="exact"/>
        <w:ind w:firstLine="6400" w:firstLineChars="2000"/>
        <w:rPr>
          <w:rFonts w:hint="eastAsia" w:ascii="仿宋_GB2312" w:hAnsi="宋体" w:eastAsia="仿宋_GB2312" w:cs="微软雅黑"/>
          <w:sz w:val="32"/>
          <w:szCs w:val="32"/>
        </w:rPr>
      </w:pPr>
      <w:r>
        <w:rPr>
          <w:rFonts w:ascii="仿宋_GB2312" w:hAnsi="宋体" w:eastAsia="仿宋_GB2312" w:cs="微软雅黑"/>
          <w:sz w:val="32"/>
          <w:szCs w:val="32"/>
        </w:rPr>
        <w:t>202</w:t>
      </w:r>
      <w:r>
        <w:rPr>
          <w:rFonts w:hint="eastAsia" w:ascii="仿宋_GB2312" w:hAnsi="宋体" w:eastAsia="仿宋_GB2312" w:cs="微软雅黑"/>
          <w:sz w:val="32"/>
          <w:szCs w:val="32"/>
        </w:rPr>
        <w:t>5年2月</w:t>
      </w:r>
    </w:p>
    <w:p>
      <w:pPr>
        <w:spacing w:line="600" w:lineRule="exact"/>
        <w:rPr>
          <w:rFonts w:hint="eastAsia" w:ascii="仿宋_GB2312" w:hAnsi="宋体" w:eastAsia="仿宋_GB2312" w:cs="微软雅黑"/>
          <w:sz w:val="32"/>
          <w:szCs w:val="32"/>
        </w:rPr>
      </w:pPr>
    </w:p>
    <w:p>
      <w:pPr>
        <w:spacing w:line="360" w:lineRule="auto"/>
        <w:rPr>
          <w:rFonts w:hint="eastAsia" w:ascii="黑体" w:hAnsi="黑体" w:eastAsia="黑体" w:cs="宋体"/>
          <w:b/>
          <w:bCs/>
          <w:kern w:val="0"/>
          <w:sz w:val="32"/>
          <w:szCs w:val="32"/>
        </w:rPr>
      </w:pPr>
    </w:p>
    <w:p>
      <w:pPr>
        <w:spacing w:line="360" w:lineRule="auto"/>
        <w:rPr>
          <w:rFonts w:hint="eastAsia" w:ascii="黑体" w:hAnsi="黑体" w:eastAsia="黑体" w:cs="宋体"/>
          <w:b/>
          <w:bCs/>
          <w:kern w:val="0"/>
          <w:sz w:val="32"/>
          <w:szCs w:val="32"/>
        </w:rPr>
      </w:pPr>
    </w:p>
    <w:p>
      <w:pPr>
        <w:spacing w:line="360" w:lineRule="auto"/>
        <w:rPr>
          <w:rFonts w:hint="eastAsia" w:ascii="黑体" w:hAnsi="黑体" w:eastAsia="黑体" w:cs="宋体"/>
          <w:b/>
          <w:bCs/>
          <w:kern w:val="0"/>
          <w:sz w:val="32"/>
          <w:szCs w:val="32"/>
        </w:rPr>
      </w:pPr>
    </w:p>
    <w:p>
      <w:pPr>
        <w:spacing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pPr>
        <w:pStyle w:val="8"/>
        <w:spacing w:line="360" w:lineRule="auto"/>
        <w:rPr>
          <w:rFonts w:hint="eastAsia" w:ascii="仿宋_GB2312" w:hAnsi="仿宋" w:eastAsia="仿宋_GB2312"/>
          <w:b/>
          <w:sz w:val="28"/>
          <w:szCs w:val="28"/>
        </w:rPr>
      </w:pPr>
      <w:r>
        <w:rPr>
          <w:rFonts w:hint="eastAsia" w:ascii="仿宋_GB2312" w:hAnsi="仿宋" w:eastAsia="仿宋_GB2312"/>
          <w:b/>
          <w:sz w:val="28"/>
          <w:szCs w:val="28"/>
        </w:rPr>
        <w:t>一、培训安排</w:t>
      </w:r>
    </w:p>
    <w:p>
      <w:pPr>
        <w:pStyle w:val="8"/>
        <w:spacing w:line="360" w:lineRule="auto"/>
        <w:rPr>
          <w:rFonts w:hint="eastAsia" w:ascii="仿宋_GB2312" w:hAnsi="仿宋" w:eastAsia="仿宋_GB2312"/>
          <w:sz w:val="32"/>
          <w:szCs w:val="32"/>
        </w:rPr>
      </w:pPr>
      <w:bookmarkStart w:id="0" w:name="_Hlk183782856"/>
      <w:r>
        <w:rPr>
          <w:rFonts w:hint="eastAsia" w:ascii="仿宋_GB2312" w:hAnsi="仿宋" w:eastAsia="仿宋_GB2312"/>
          <w:sz w:val="32"/>
          <w:szCs w:val="32"/>
        </w:rPr>
        <w:t>1.时间：2025年3月27日-30日（26日报到），其中课程时间3天，</w:t>
      </w:r>
      <w:r>
        <w:rPr>
          <w:rFonts w:hint="eastAsia" w:ascii="仿宋_GB2312" w:eastAsia="仿宋_GB2312"/>
          <w:sz w:val="32"/>
          <w:szCs w:val="32"/>
        </w:rPr>
        <w:t>“2025内部审计高质量发展论坛”1天（3月29日）。</w:t>
      </w:r>
    </w:p>
    <w:p>
      <w:pPr>
        <w:pStyle w:val="8"/>
        <w:spacing w:line="360" w:lineRule="auto"/>
        <w:rPr>
          <w:rFonts w:hint="eastAsia" w:ascii="仿宋_GB2312" w:hAnsi="仿宋" w:eastAsia="仿宋_GB2312"/>
          <w:sz w:val="32"/>
          <w:szCs w:val="32"/>
        </w:rPr>
      </w:pPr>
      <w:r>
        <w:rPr>
          <w:rFonts w:hint="eastAsia" w:ascii="仿宋_GB2312" w:hAnsi="仿宋" w:eastAsia="仿宋_GB2312"/>
          <w:sz w:val="32"/>
          <w:szCs w:val="32"/>
        </w:rPr>
        <w:t>2.地点：上海国家会计学院</w:t>
      </w:r>
    </w:p>
    <w:p>
      <w:pPr>
        <w:pStyle w:val="8"/>
        <w:spacing w:line="360" w:lineRule="auto"/>
        <w:rPr>
          <w:rFonts w:hint="eastAsia" w:ascii="仿宋_GB2312" w:hAnsi="仿宋" w:eastAsia="仿宋_GB2312"/>
          <w:sz w:val="32"/>
          <w:szCs w:val="32"/>
        </w:rPr>
      </w:pPr>
      <w:bookmarkStart w:id="1" w:name="_Hlk191455569"/>
      <w:r>
        <w:rPr>
          <w:rFonts w:hint="eastAsia" w:ascii="仿宋_GB2312" w:hAnsi="仿宋" w:eastAsia="仿宋_GB2312"/>
          <w:sz w:val="32"/>
          <w:szCs w:val="32"/>
        </w:rPr>
        <w:t>3.日程安排</w:t>
      </w:r>
    </w:p>
    <w:bookmarkEnd w:id="1"/>
    <w:tbl>
      <w:tblPr>
        <w:tblStyle w:val="5"/>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4394"/>
      </w:tblGrid>
      <w:tr>
        <w:trPr>
          <w:trHeight w:val="422" w:hRule="atLeast"/>
          <w:jc w:val="center"/>
        </w:trPr>
        <w:tc>
          <w:tcPr>
            <w:tcW w:w="1559" w:type="dxa"/>
            <w:shd w:val="clear" w:color="auto" w:fill="auto"/>
            <w:vAlign w:val="center"/>
          </w:tcPr>
          <w:p>
            <w:pPr>
              <w:spacing w:line="560" w:lineRule="exact"/>
              <w:jc w:val="center"/>
              <w:rPr>
                <w:rFonts w:hint="eastAsia" w:ascii="等线" w:hAnsi="等线" w:eastAsia="等线"/>
                <w:b/>
                <w:sz w:val="24"/>
                <w:szCs w:val="24"/>
              </w:rPr>
            </w:pPr>
            <w:r>
              <w:rPr>
                <w:rFonts w:hint="eastAsia" w:ascii="等线" w:hAnsi="等线" w:eastAsia="等线"/>
                <w:b/>
                <w:sz w:val="24"/>
                <w:szCs w:val="24"/>
              </w:rPr>
              <w:t>日期</w:t>
            </w:r>
          </w:p>
        </w:tc>
        <w:tc>
          <w:tcPr>
            <w:tcW w:w="2127" w:type="dxa"/>
            <w:shd w:val="clear" w:color="auto" w:fill="auto"/>
            <w:vAlign w:val="center"/>
          </w:tcPr>
          <w:p>
            <w:pPr>
              <w:spacing w:line="560" w:lineRule="exact"/>
              <w:jc w:val="center"/>
              <w:rPr>
                <w:rFonts w:hint="eastAsia" w:ascii="等线" w:hAnsi="等线" w:eastAsia="等线"/>
                <w:b/>
                <w:sz w:val="24"/>
                <w:szCs w:val="24"/>
              </w:rPr>
            </w:pPr>
            <w:r>
              <w:rPr>
                <w:rFonts w:hint="eastAsia" w:ascii="等线" w:hAnsi="等线" w:eastAsia="等线"/>
                <w:b/>
                <w:sz w:val="24"/>
                <w:szCs w:val="24"/>
              </w:rPr>
              <w:t>时间</w:t>
            </w:r>
          </w:p>
        </w:tc>
        <w:tc>
          <w:tcPr>
            <w:tcW w:w="4394" w:type="dxa"/>
            <w:shd w:val="clear" w:color="auto" w:fill="auto"/>
            <w:vAlign w:val="center"/>
          </w:tcPr>
          <w:p>
            <w:pPr>
              <w:spacing w:line="560" w:lineRule="exact"/>
              <w:jc w:val="center"/>
              <w:rPr>
                <w:rFonts w:hint="eastAsia" w:ascii="等线" w:hAnsi="等线" w:eastAsia="等线"/>
                <w:b/>
                <w:sz w:val="24"/>
                <w:szCs w:val="24"/>
              </w:rPr>
            </w:pPr>
            <w:r>
              <w:rPr>
                <w:rFonts w:hint="eastAsia" w:ascii="等线" w:hAnsi="等线" w:eastAsia="等线"/>
                <w:b/>
                <w:sz w:val="24"/>
                <w:szCs w:val="24"/>
              </w:rPr>
              <w:t>具体安排</w:t>
            </w:r>
          </w:p>
        </w:tc>
      </w:tr>
      <w:tr>
        <w:trPr>
          <w:trHeight w:val="422" w:hRule="atLeast"/>
          <w:jc w:val="center"/>
        </w:trPr>
        <w:tc>
          <w:tcPr>
            <w:tcW w:w="1559" w:type="dxa"/>
            <w:vMerge w:val="restart"/>
            <w:shd w:val="clear" w:color="auto" w:fill="auto"/>
            <w:vAlign w:val="center"/>
          </w:tcPr>
          <w:p>
            <w:pPr>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3月27日</w:t>
            </w:r>
          </w:p>
          <w:p>
            <w:pPr>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（周四)</w:t>
            </w:r>
          </w:p>
        </w:tc>
        <w:tc>
          <w:tcPr>
            <w:tcW w:w="2127"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09:00-</w:t>
            </w:r>
            <w:r>
              <w:rPr>
                <w:rFonts w:asciiTheme="minorEastAsia" w:hAnsiTheme="minorEastAsia" w:eastAsiaTheme="minorEastAsia"/>
                <w:szCs w:val="21"/>
              </w:rPr>
              <w:t>1</w:t>
            </w:r>
            <w:r>
              <w:rPr>
                <w:rFonts w:hint="eastAsia" w:asciiTheme="minorEastAsia" w:hAnsiTheme="minorEastAsia" w:eastAsiaTheme="minorEastAsia"/>
                <w:szCs w:val="21"/>
              </w:rPr>
              <w:t>2:00</w:t>
            </w:r>
          </w:p>
        </w:tc>
        <w:tc>
          <w:tcPr>
            <w:tcW w:w="4394" w:type="dxa"/>
            <w:vMerge w:val="restart"/>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基于服务战略、助力经营的风控与审计实践</w:t>
            </w:r>
          </w:p>
        </w:tc>
      </w:tr>
      <w:tr>
        <w:trPr>
          <w:trHeight w:val="422" w:hRule="atLeast"/>
          <w:jc w:val="center"/>
        </w:trPr>
        <w:tc>
          <w:tcPr>
            <w:tcW w:w="1559" w:type="dxa"/>
            <w:vMerge w:val="continue"/>
            <w:shd w:val="clear" w:color="auto" w:fill="auto"/>
            <w:vAlign w:val="center"/>
          </w:tcPr>
          <w:p>
            <w:pPr>
              <w:spacing w:line="560" w:lineRule="exact"/>
              <w:jc w:val="center"/>
              <w:rPr>
                <w:rFonts w:hint="eastAsia" w:asciiTheme="minorEastAsia" w:hAnsiTheme="minorEastAsia" w:eastAsiaTheme="minorEastAsia"/>
                <w:szCs w:val="21"/>
              </w:rPr>
            </w:pPr>
          </w:p>
        </w:tc>
        <w:tc>
          <w:tcPr>
            <w:tcW w:w="2127"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14:00-17:00</w:t>
            </w:r>
          </w:p>
        </w:tc>
        <w:tc>
          <w:tcPr>
            <w:tcW w:w="4394" w:type="dxa"/>
            <w:vMerge w:val="continue"/>
            <w:shd w:val="clear" w:color="auto" w:fill="auto"/>
            <w:vAlign w:val="center"/>
          </w:tcPr>
          <w:p>
            <w:pPr>
              <w:spacing w:line="560" w:lineRule="exact"/>
              <w:jc w:val="center"/>
              <w:rPr>
                <w:rFonts w:hint="eastAsia" w:asciiTheme="minorEastAsia" w:hAnsiTheme="minorEastAsia" w:eastAsiaTheme="minorEastAsia"/>
                <w:szCs w:val="21"/>
              </w:rPr>
            </w:pPr>
          </w:p>
        </w:tc>
      </w:tr>
      <w:tr>
        <w:trPr>
          <w:trHeight w:val="621" w:hRule="atLeast"/>
          <w:jc w:val="center"/>
        </w:trPr>
        <w:tc>
          <w:tcPr>
            <w:tcW w:w="1559" w:type="dxa"/>
            <w:vMerge w:val="restart"/>
            <w:shd w:val="clear" w:color="auto" w:fill="auto"/>
            <w:vAlign w:val="center"/>
          </w:tcPr>
          <w:p>
            <w:pPr>
              <w:spacing w:line="56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3月28日</w:t>
            </w:r>
          </w:p>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（周五)</w:t>
            </w:r>
          </w:p>
        </w:tc>
        <w:tc>
          <w:tcPr>
            <w:tcW w:w="2127"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09:00-</w:t>
            </w:r>
            <w:r>
              <w:rPr>
                <w:rFonts w:asciiTheme="minorEastAsia" w:hAnsiTheme="minorEastAsia" w:eastAsiaTheme="minorEastAsia"/>
                <w:szCs w:val="21"/>
              </w:rPr>
              <w:t>1</w:t>
            </w:r>
            <w:r>
              <w:rPr>
                <w:rFonts w:hint="eastAsia" w:asciiTheme="minorEastAsia" w:hAnsiTheme="minorEastAsia" w:eastAsiaTheme="minorEastAsia"/>
                <w:szCs w:val="21"/>
              </w:rPr>
              <w:t>2:00</w:t>
            </w:r>
          </w:p>
        </w:tc>
        <w:tc>
          <w:tcPr>
            <w:tcW w:w="4394"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新监管要求下内部审计体系的高效建设</w:t>
            </w:r>
          </w:p>
        </w:tc>
      </w:tr>
      <w:tr>
        <w:trPr>
          <w:trHeight w:val="629" w:hRule="atLeast"/>
          <w:jc w:val="center"/>
        </w:trPr>
        <w:tc>
          <w:tcPr>
            <w:tcW w:w="1559" w:type="dxa"/>
            <w:vMerge w:val="continue"/>
            <w:shd w:val="clear" w:color="auto" w:fill="auto"/>
            <w:vAlign w:val="center"/>
          </w:tcPr>
          <w:p>
            <w:pPr>
              <w:spacing w:line="560" w:lineRule="exact"/>
              <w:jc w:val="center"/>
              <w:rPr>
                <w:rFonts w:hint="eastAsia" w:asciiTheme="minorEastAsia" w:hAnsiTheme="minorEastAsia" w:eastAsiaTheme="minorEastAsia"/>
                <w:szCs w:val="21"/>
              </w:rPr>
            </w:pPr>
          </w:p>
        </w:tc>
        <w:tc>
          <w:tcPr>
            <w:tcW w:w="2127"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14:00-17:00</w:t>
            </w:r>
          </w:p>
        </w:tc>
        <w:tc>
          <w:tcPr>
            <w:tcW w:w="4394"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内部审计价值提升：方向、方法与路径</w:t>
            </w:r>
          </w:p>
        </w:tc>
      </w:tr>
      <w:tr>
        <w:trPr>
          <w:trHeight w:val="422" w:hRule="atLeast"/>
          <w:jc w:val="center"/>
        </w:trPr>
        <w:tc>
          <w:tcPr>
            <w:tcW w:w="1559" w:type="dxa"/>
            <w:shd w:val="clear" w:color="auto" w:fill="auto"/>
          </w:tcPr>
          <w:p>
            <w:pPr>
              <w:spacing w:line="44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3月29日</w:t>
            </w:r>
          </w:p>
          <w:p>
            <w:pPr>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（周六)</w:t>
            </w:r>
          </w:p>
        </w:tc>
        <w:tc>
          <w:tcPr>
            <w:tcW w:w="2127" w:type="dxa"/>
            <w:shd w:val="clear" w:color="auto" w:fill="auto"/>
            <w:vAlign w:val="center"/>
          </w:tcPr>
          <w:p>
            <w:pPr>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0-</w:t>
            </w:r>
            <w:r>
              <w:rPr>
                <w:rFonts w:asciiTheme="minorEastAsia" w:hAnsiTheme="minorEastAsia" w:eastAsiaTheme="minorEastAsia"/>
                <w:szCs w:val="21"/>
              </w:rPr>
              <w:t>1</w:t>
            </w:r>
            <w:r>
              <w:rPr>
                <w:rFonts w:hint="eastAsia" w:asciiTheme="minorEastAsia" w:hAnsiTheme="minorEastAsia" w:eastAsiaTheme="minorEastAsia"/>
                <w:szCs w:val="21"/>
              </w:rPr>
              <w:t>2:00</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0-17:30</w:t>
            </w:r>
          </w:p>
        </w:tc>
        <w:tc>
          <w:tcPr>
            <w:tcW w:w="4394"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2025内部审计高质量发展论坛</w:t>
            </w:r>
          </w:p>
        </w:tc>
      </w:tr>
      <w:tr>
        <w:trPr>
          <w:trHeight w:val="720" w:hRule="atLeast"/>
          <w:jc w:val="center"/>
        </w:trPr>
        <w:tc>
          <w:tcPr>
            <w:tcW w:w="1559" w:type="dxa"/>
            <w:vMerge w:val="restart"/>
            <w:shd w:val="clear" w:color="auto" w:fill="auto"/>
            <w:vAlign w:val="center"/>
          </w:tcPr>
          <w:p>
            <w:pPr>
              <w:spacing w:line="56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3月30日</w:t>
            </w:r>
          </w:p>
          <w:p>
            <w:pPr>
              <w:spacing w:line="56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（周日)</w:t>
            </w:r>
          </w:p>
        </w:tc>
        <w:tc>
          <w:tcPr>
            <w:tcW w:w="2127"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09:00-</w:t>
            </w:r>
            <w:r>
              <w:rPr>
                <w:rFonts w:asciiTheme="minorEastAsia" w:hAnsiTheme="minorEastAsia" w:eastAsiaTheme="minorEastAsia"/>
                <w:szCs w:val="21"/>
              </w:rPr>
              <w:t>1</w:t>
            </w:r>
            <w:r>
              <w:rPr>
                <w:rFonts w:hint="eastAsia" w:asciiTheme="minorEastAsia" w:hAnsiTheme="minorEastAsia" w:eastAsiaTheme="minorEastAsia"/>
                <w:szCs w:val="21"/>
              </w:rPr>
              <w:t>2:00</w:t>
            </w:r>
          </w:p>
        </w:tc>
        <w:tc>
          <w:tcPr>
            <w:tcW w:w="4394" w:type="dxa"/>
            <w:shd w:val="clear" w:color="auto" w:fill="auto"/>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基于数据的风险导向型持续敏捷审计模式</w:t>
            </w:r>
          </w:p>
        </w:tc>
      </w:tr>
      <w:tr>
        <w:trPr>
          <w:trHeight w:val="422" w:hRule="atLeast"/>
          <w:jc w:val="center"/>
        </w:trPr>
        <w:tc>
          <w:tcPr>
            <w:tcW w:w="1559" w:type="dxa"/>
            <w:vMerge w:val="continue"/>
            <w:shd w:val="clear" w:color="auto" w:fill="auto"/>
            <w:vAlign w:val="center"/>
          </w:tcPr>
          <w:p>
            <w:pPr>
              <w:spacing w:line="560" w:lineRule="exact"/>
              <w:ind w:firstLine="210" w:firstLineChars="100"/>
              <w:rPr>
                <w:rFonts w:hint="eastAsia" w:asciiTheme="minorEastAsia" w:hAnsiTheme="minorEastAsia" w:eastAsiaTheme="minorEastAsia"/>
                <w:szCs w:val="21"/>
              </w:rPr>
            </w:pPr>
          </w:p>
        </w:tc>
        <w:tc>
          <w:tcPr>
            <w:tcW w:w="2127" w:type="dxa"/>
            <w:shd w:val="clear" w:color="auto" w:fill="auto"/>
            <w:vAlign w:val="center"/>
          </w:tcPr>
          <w:p>
            <w:pPr>
              <w:spacing w:line="5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14:00-17:00</w:t>
            </w:r>
          </w:p>
        </w:tc>
        <w:tc>
          <w:tcPr>
            <w:tcW w:w="4394" w:type="dxa"/>
            <w:shd w:val="clear" w:color="auto" w:fill="auto"/>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全产业链形态内部审计卓越价值创造的探索与实践</w:t>
            </w:r>
          </w:p>
        </w:tc>
      </w:tr>
      <w:bookmarkEnd w:id="0"/>
    </w:tbl>
    <w:p>
      <w:pPr>
        <w:pStyle w:val="8"/>
        <w:spacing w:line="360" w:lineRule="auto"/>
        <w:rPr>
          <w:rFonts w:hint="eastAsia" w:ascii="仿宋_GB2312" w:eastAsia="仿宋_GB2312"/>
          <w:sz w:val="32"/>
          <w:szCs w:val="32"/>
        </w:rPr>
      </w:pPr>
      <w:r>
        <w:rPr>
          <w:rFonts w:hint="eastAsia" w:ascii="仿宋_GB2312" w:eastAsia="仿宋_GB2312"/>
          <w:sz w:val="32"/>
          <w:szCs w:val="32"/>
        </w:rPr>
        <w:t>二、课程收益</w:t>
      </w:r>
    </w:p>
    <w:p>
      <w:pPr>
        <w:pStyle w:val="8"/>
        <w:spacing w:line="360" w:lineRule="auto"/>
        <w:rPr>
          <w:rFonts w:hint="eastAsia" w:ascii="仿宋_GB2312" w:eastAsia="仿宋_GB2312"/>
          <w:sz w:val="32"/>
          <w:szCs w:val="32"/>
        </w:rPr>
      </w:pPr>
      <w:r>
        <w:rPr>
          <w:rFonts w:hint="eastAsia" w:ascii="仿宋_GB2312" w:eastAsia="仿宋_GB2312"/>
          <w:sz w:val="32"/>
          <w:szCs w:val="32"/>
        </w:rPr>
        <w:t>1.基于最新监管要求，</w:t>
      </w:r>
      <w:r>
        <w:rPr>
          <w:rFonts w:ascii="仿宋_GB2312" w:eastAsia="仿宋_GB2312"/>
          <w:sz w:val="32"/>
          <w:szCs w:val="32"/>
        </w:rPr>
        <w:t>把握内部审计体系建设要略，深入解读内部审计价值衡量及提升路径，</w:t>
      </w:r>
      <w:r>
        <w:rPr>
          <w:rFonts w:hint="eastAsia" w:ascii="仿宋_GB2312" w:eastAsia="仿宋_GB2312"/>
          <w:sz w:val="32"/>
          <w:szCs w:val="32"/>
        </w:rPr>
        <w:t>进</w:t>
      </w:r>
      <w:r>
        <w:rPr>
          <w:rFonts w:ascii="仿宋_GB2312" w:eastAsia="仿宋_GB2312"/>
          <w:sz w:val="32"/>
          <w:szCs w:val="32"/>
        </w:rPr>
        <w:t>阶审计专业水准与价值创造效能。</w:t>
      </w:r>
    </w:p>
    <w:p>
      <w:pPr>
        <w:pStyle w:val="8"/>
        <w:spacing w:line="360" w:lineRule="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将</w:t>
      </w:r>
      <w:r>
        <w:rPr>
          <w:rFonts w:hint="eastAsia" w:ascii="仿宋_GB2312" w:eastAsia="仿宋_GB2312"/>
          <w:sz w:val="32"/>
          <w:szCs w:val="32"/>
        </w:rPr>
        <w:t>审计</w:t>
      </w:r>
      <w:r>
        <w:rPr>
          <w:rFonts w:ascii="仿宋_GB2312" w:eastAsia="仿宋_GB2312"/>
          <w:sz w:val="32"/>
          <w:szCs w:val="32"/>
        </w:rPr>
        <w:t>工作与公司战略紧密结合，</w:t>
      </w:r>
      <w:r>
        <w:rPr>
          <w:rFonts w:hint="eastAsia" w:ascii="仿宋_GB2312" w:eastAsia="仿宋_GB2312"/>
          <w:sz w:val="32"/>
          <w:szCs w:val="32"/>
        </w:rPr>
        <w:t>掌</w:t>
      </w:r>
      <w:r>
        <w:rPr>
          <w:rFonts w:ascii="仿宋_GB2312" w:eastAsia="仿宋_GB2312"/>
          <w:sz w:val="32"/>
          <w:szCs w:val="32"/>
        </w:rPr>
        <w:t>握数据驱动的风险导向持续敏捷审计模式，构建审计价值链与敏捷架构，优化风险评估与管控效能，重塑审计组织与人员管理机制，</w:t>
      </w:r>
      <w:r>
        <w:rPr>
          <w:rFonts w:hint="eastAsia" w:ascii="仿宋_GB2312" w:eastAsia="仿宋_GB2312"/>
          <w:sz w:val="32"/>
          <w:szCs w:val="32"/>
        </w:rPr>
        <w:t>提升</w:t>
      </w:r>
      <w:r>
        <w:rPr>
          <w:rFonts w:ascii="仿宋_GB2312" w:eastAsia="仿宋_GB2312"/>
          <w:sz w:val="32"/>
          <w:szCs w:val="32"/>
        </w:rPr>
        <w:t>审计团队竞争力</w:t>
      </w:r>
      <w:r>
        <w:rPr>
          <w:rFonts w:hint="eastAsia" w:ascii="仿宋_GB2312" w:eastAsia="仿宋_GB2312"/>
          <w:sz w:val="32"/>
          <w:szCs w:val="32"/>
        </w:rPr>
        <w:t xml:space="preserve">。 </w:t>
      </w:r>
    </w:p>
    <w:p>
      <w:pPr>
        <w:pStyle w:val="8"/>
        <w:spacing w:line="360" w:lineRule="auto"/>
        <w:rPr>
          <w:rFonts w:hint="eastAsia" w:ascii="仿宋_GB2312" w:eastAsia="仿宋_GB2312"/>
          <w:sz w:val="32"/>
          <w:szCs w:val="32"/>
        </w:rPr>
      </w:pPr>
      <w:r>
        <w:rPr>
          <w:rFonts w:hint="eastAsia" w:ascii="仿宋_GB2312" w:eastAsia="仿宋_GB2312"/>
          <w:sz w:val="32"/>
          <w:szCs w:val="32"/>
        </w:rPr>
        <w:t>3.掌握</w:t>
      </w:r>
      <w:r>
        <w:rPr>
          <w:rFonts w:ascii="仿宋_GB2312" w:eastAsia="仿宋_GB2312"/>
          <w:sz w:val="32"/>
          <w:szCs w:val="32"/>
        </w:rPr>
        <w:t>全产业链复杂业态下的审计变革实践，精研审计体系设计与优化策略，提升企业全产业链审计效能，促进价值增值与可持续发展。</w:t>
      </w:r>
    </w:p>
    <w:p>
      <w:pPr>
        <w:pStyle w:val="8"/>
        <w:spacing w:line="360" w:lineRule="auto"/>
        <w:rPr>
          <w:rFonts w:hint="eastAsia" w:ascii="仿宋_GB2312" w:eastAsia="仿宋_GB2312"/>
          <w:sz w:val="32"/>
          <w:szCs w:val="32"/>
        </w:rPr>
      </w:pPr>
      <w:r>
        <w:rPr>
          <w:rFonts w:hint="eastAsia" w:ascii="仿宋_GB2312" w:eastAsia="仿宋_GB2312"/>
          <w:sz w:val="32"/>
          <w:szCs w:val="32"/>
        </w:rPr>
        <w:t>4.大咖云集，对标一流，课程汇集标杆企业专家担纲主讲，以深度实践助力知识汲取,用广阔视野丰富学习体验。</w:t>
      </w:r>
    </w:p>
    <w:p>
      <w:pPr>
        <w:pStyle w:val="8"/>
        <w:spacing w:line="360" w:lineRule="auto"/>
        <w:rPr>
          <w:rFonts w:hint="eastAsia" w:ascii="仿宋_GB2312" w:eastAsia="仿宋_GB2312"/>
          <w:sz w:val="32"/>
          <w:szCs w:val="32"/>
        </w:rPr>
      </w:pPr>
      <w:r>
        <w:rPr>
          <w:rFonts w:hint="eastAsia" w:ascii="仿宋_GB2312" w:eastAsia="仿宋_GB2312"/>
          <w:sz w:val="32"/>
          <w:szCs w:val="32"/>
        </w:rPr>
        <w:t>5.参与高峰论坛，聆听政府、学界、知名企业众多重量级嘉宾的精彩演讲，品鉴内部审计前沿理论与标杆企业实践的思想盛宴。</w:t>
      </w:r>
    </w:p>
    <w:p>
      <w:pPr>
        <w:pStyle w:val="8"/>
        <w:spacing w:line="360" w:lineRule="auto"/>
        <w:rPr>
          <w:rFonts w:hint="eastAsia" w:ascii="仿宋_GB2312" w:eastAsia="仿宋_GB2312"/>
          <w:sz w:val="32"/>
          <w:szCs w:val="32"/>
        </w:rPr>
      </w:pPr>
      <w:r>
        <w:rPr>
          <w:rFonts w:hint="eastAsia" w:ascii="仿宋_GB2312" w:eastAsia="仿宋_GB2312"/>
          <w:sz w:val="32"/>
          <w:szCs w:val="32"/>
        </w:rPr>
        <w:t>三、培训对象</w:t>
      </w:r>
    </w:p>
    <w:p>
      <w:pPr>
        <w:pStyle w:val="8"/>
        <w:spacing w:line="360" w:lineRule="auto"/>
        <w:rPr>
          <w:rFonts w:hint="eastAsia" w:ascii="仿宋_GB2312" w:eastAsia="仿宋_GB2312"/>
          <w:sz w:val="32"/>
          <w:szCs w:val="32"/>
        </w:rPr>
      </w:pPr>
      <w:r>
        <w:rPr>
          <w:rFonts w:hint="eastAsia" w:ascii="仿宋_GB2312" w:eastAsia="仿宋_GB2312"/>
          <w:sz w:val="32"/>
          <w:szCs w:val="32"/>
        </w:rPr>
        <w:t>1.总审计师、审计总监，内审负责人及后备人才；</w:t>
      </w:r>
    </w:p>
    <w:p>
      <w:pPr>
        <w:pStyle w:val="8"/>
        <w:spacing w:line="360" w:lineRule="auto"/>
        <w:rPr>
          <w:rFonts w:hint="eastAsia" w:ascii="仿宋_GB2312" w:eastAsia="仿宋_GB2312"/>
          <w:sz w:val="32"/>
          <w:szCs w:val="32"/>
        </w:rPr>
      </w:pPr>
      <w:r>
        <w:rPr>
          <w:rFonts w:hint="eastAsia" w:ascii="仿宋_GB2312" w:eastAsia="仿宋_GB2312"/>
          <w:sz w:val="32"/>
          <w:szCs w:val="32"/>
        </w:rPr>
        <w:t>2.风控、合规、法务、财务相关部门负责人及后备人才。</w:t>
      </w:r>
    </w:p>
    <w:p>
      <w:pPr>
        <w:pStyle w:val="8"/>
        <w:spacing w:line="360" w:lineRule="auto"/>
        <w:rPr>
          <w:rFonts w:hint="eastAsia" w:ascii="仿宋_GB2312" w:eastAsia="仿宋_GB2312"/>
          <w:sz w:val="32"/>
          <w:szCs w:val="32"/>
        </w:rPr>
      </w:pPr>
      <w:r>
        <w:rPr>
          <w:rFonts w:hint="eastAsia" w:ascii="仿宋_GB2312" w:eastAsia="仿宋_GB2312"/>
          <w:sz w:val="32"/>
          <w:szCs w:val="32"/>
        </w:rPr>
        <w:t>四、课程内容（以实际课表为准）</w:t>
      </w:r>
    </w:p>
    <w:p>
      <w:pPr>
        <w:pStyle w:val="8"/>
        <w:spacing w:line="360" w:lineRule="auto"/>
        <w:rPr>
          <w:rFonts w:hint="eastAsia" w:ascii="仿宋_GB2312" w:eastAsia="仿宋_GB2312"/>
          <w:b/>
          <w:bCs/>
          <w:sz w:val="32"/>
          <w:szCs w:val="32"/>
        </w:rPr>
      </w:pPr>
      <w:r>
        <w:rPr>
          <w:rFonts w:hint="eastAsia" w:ascii="仿宋_GB2312" w:eastAsia="仿宋_GB2312"/>
          <w:b/>
          <w:bCs/>
          <w:sz w:val="32"/>
          <w:szCs w:val="32"/>
        </w:rPr>
        <w:t>模块一、对标中信银行——内部审计价值提升：方向、方法与路径</w:t>
      </w:r>
    </w:p>
    <w:p>
      <w:pPr>
        <w:pStyle w:val="8"/>
        <w:spacing w:line="360" w:lineRule="auto"/>
        <w:rPr>
          <w:rFonts w:hint="eastAsia" w:ascii="仿宋_GB2312" w:eastAsia="仿宋_GB2312"/>
          <w:sz w:val="32"/>
          <w:szCs w:val="32"/>
        </w:rPr>
      </w:pPr>
      <w:r>
        <w:rPr>
          <w:rFonts w:hint="eastAsia" w:ascii="仿宋_GB2312" w:eastAsia="仿宋_GB2312"/>
          <w:sz w:val="32"/>
          <w:szCs w:val="32"/>
        </w:rPr>
        <w:t>基于中信银行内部审计的领先实践，课程将从内部审计价值的衡量、内部审计价值提升路径出发，详细阐述内部审计价值提升方法，分享咨询性审计、战略审计、治理审计、持续审计、数字化审计的领先实践，帮助构建前瞻性、体系性的审计思维。</w:t>
      </w:r>
    </w:p>
    <w:p>
      <w:pPr>
        <w:pStyle w:val="8"/>
        <w:spacing w:line="360" w:lineRule="auto"/>
        <w:rPr>
          <w:rFonts w:hint="eastAsia" w:ascii="仿宋_GB2312" w:eastAsia="仿宋_GB2312"/>
          <w:b/>
          <w:bCs/>
          <w:sz w:val="32"/>
          <w:szCs w:val="32"/>
        </w:rPr>
      </w:pPr>
      <w:r>
        <w:rPr>
          <w:rFonts w:hint="eastAsia" w:ascii="仿宋_GB2312" w:eastAsia="仿宋_GB2312"/>
          <w:b/>
          <w:bCs/>
          <w:sz w:val="32"/>
          <w:szCs w:val="32"/>
        </w:rPr>
        <w:t>模块二、对标五矿——新监管要求下内部审计体系的高效建设</w:t>
      </w:r>
    </w:p>
    <w:p>
      <w:pPr>
        <w:pStyle w:val="8"/>
        <w:spacing w:line="360" w:lineRule="auto"/>
        <w:rPr>
          <w:rFonts w:hint="eastAsia" w:ascii="仿宋_GB2312" w:eastAsia="仿宋_GB2312"/>
          <w:sz w:val="32"/>
          <w:szCs w:val="32"/>
        </w:rPr>
      </w:pPr>
      <w:r>
        <w:rPr>
          <w:rFonts w:hint="eastAsia" w:ascii="仿宋_GB2312" w:eastAsia="仿宋_GB2312"/>
          <w:sz w:val="32"/>
          <w:szCs w:val="32"/>
        </w:rPr>
        <w:t>课程从中审委、国资委关于健全审计监督体系相关政策导入，基于新监管政策要求，结合央企审计体系现状与未来工作要求，深入解读标杆央企内部审计体系的建设实践，并加入对责任追究体系建设、审计项目管理的应用实践案例，全面梳理内部审计体系建设思路及方法，助力企业高质量发展。</w:t>
      </w:r>
    </w:p>
    <w:p>
      <w:pPr>
        <w:pStyle w:val="8"/>
        <w:spacing w:line="360" w:lineRule="auto"/>
        <w:rPr>
          <w:rFonts w:hint="eastAsia" w:ascii="仿宋_GB2312" w:eastAsia="仿宋_GB2312"/>
          <w:b/>
          <w:bCs/>
          <w:sz w:val="32"/>
          <w:szCs w:val="32"/>
        </w:rPr>
      </w:pPr>
      <w:r>
        <w:rPr>
          <w:rFonts w:hint="eastAsia" w:ascii="仿宋_GB2312" w:eastAsia="仿宋_GB2312"/>
          <w:b/>
          <w:bCs/>
          <w:sz w:val="32"/>
          <w:szCs w:val="32"/>
        </w:rPr>
        <w:t>模块三、对标顺丰——基于数据的风险导向型持续敏捷审计模式</w:t>
      </w:r>
    </w:p>
    <w:p>
      <w:pPr>
        <w:pStyle w:val="8"/>
        <w:spacing w:line="360" w:lineRule="auto"/>
        <w:rPr>
          <w:rFonts w:hint="eastAsia" w:ascii="仿宋_GB2312" w:eastAsia="仿宋_GB2312"/>
          <w:sz w:val="32"/>
          <w:szCs w:val="32"/>
        </w:rPr>
      </w:pPr>
      <w:r>
        <w:rPr>
          <w:rFonts w:hint="eastAsia" w:ascii="仿宋_GB2312" w:eastAsia="仿宋_GB2312"/>
          <w:sz w:val="32"/>
          <w:szCs w:val="32"/>
        </w:rPr>
        <w:t>本课程将全面介绍顺丰内审基于数据的风险导向型持续敏捷审计模式，基于业务研究、持续监控和审计项目打造审计价值链，搭建审计前台、中台、后台的敏捷式审计框架，高效成功地将持续性审计集成嵌入于企业内部审计系统中，更好地推动企业内部审计部门开展持续性地风险评估和风险管控。通过重构审计模式、审计技术、审计组织架构，重新评估制定内审人员能力模型、绩效考核机制，多元化锻造新时代审计人员的职业胜任力，为企业发展赋能。</w:t>
      </w:r>
    </w:p>
    <w:p>
      <w:pPr>
        <w:pStyle w:val="8"/>
        <w:spacing w:line="360" w:lineRule="auto"/>
        <w:rPr>
          <w:rFonts w:hint="eastAsia" w:ascii="仿宋_GB2312" w:eastAsia="仿宋_GB2312"/>
          <w:b/>
          <w:bCs/>
          <w:sz w:val="32"/>
          <w:szCs w:val="32"/>
        </w:rPr>
      </w:pPr>
      <w:r>
        <w:rPr>
          <w:rFonts w:hint="eastAsia" w:ascii="仿宋_GB2312" w:eastAsia="仿宋_GB2312"/>
          <w:b/>
          <w:bCs/>
          <w:sz w:val="32"/>
          <w:szCs w:val="32"/>
        </w:rPr>
        <w:t>模块四、对标伊利——全产业链形态内部审计卓越价值创造的探索与实践</w:t>
      </w:r>
    </w:p>
    <w:p>
      <w:pPr>
        <w:pStyle w:val="8"/>
        <w:spacing w:line="360" w:lineRule="auto"/>
        <w:rPr>
          <w:rFonts w:hint="eastAsia" w:ascii="仿宋_GB2312" w:eastAsia="仿宋_GB2312"/>
          <w:sz w:val="32"/>
          <w:szCs w:val="32"/>
        </w:rPr>
      </w:pPr>
      <w:r>
        <w:rPr>
          <w:rFonts w:hint="eastAsia" w:ascii="仿宋_GB2312" w:eastAsia="仿宋_GB2312"/>
          <w:sz w:val="32"/>
          <w:szCs w:val="32"/>
        </w:rPr>
        <w:t>本课程将以审计持续变革实践为例，以场景化案例剖析与研讨的形式，围绕新周期下全产业链复杂业态内部审计的困局与挑战、如何判断与规划监督的聚焦方向、从识别满足需求到创造引领需求、审计体系设计、面向世界前沿的高地建设等内容，提供一套完整的“打胜仗”的方法论。</w:t>
      </w:r>
    </w:p>
    <w:p>
      <w:pPr>
        <w:pStyle w:val="8"/>
        <w:spacing w:line="360" w:lineRule="auto"/>
        <w:rPr>
          <w:rFonts w:hint="eastAsia" w:ascii="仿宋_GB2312" w:eastAsia="仿宋_GB2312"/>
          <w:b/>
          <w:bCs/>
          <w:sz w:val="32"/>
          <w:szCs w:val="32"/>
        </w:rPr>
      </w:pPr>
      <w:r>
        <w:rPr>
          <w:rFonts w:hint="eastAsia" w:ascii="仿宋_GB2312" w:eastAsia="仿宋_GB2312"/>
          <w:b/>
          <w:bCs/>
          <w:sz w:val="32"/>
          <w:szCs w:val="32"/>
        </w:rPr>
        <w:t>模块五、对标中集——基于服务战略、助力经营的风控与审计实践</w:t>
      </w:r>
    </w:p>
    <w:p>
      <w:pPr>
        <w:pStyle w:val="8"/>
        <w:spacing w:line="360" w:lineRule="auto"/>
        <w:rPr>
          <w:rFonts w:hint="eastAsia" w:ascii="仿宋_GB2312" w:eastAsia="仿宋_GB2312"/>
          <w:sz w:val="32"/>
          <w:szCs w:val="32"/>
        </w:rPr>
      </w:pPr>
      <w:r>
        <w:rPr>
          <w:rFonts w:hint="eastAsia" w:ascii="仿宋_GB2312" w:eastAsia="仿宋_GB2312"/>
          <w:sz w:val="32"/>
          <w:szCs w:val="32"/>
        </w:rPr>
        <w:t>课程从中集集团“服务战略、助力经营，为组织保护&amp;增加价值”的风控审计工作定位导入，详细阐述“如何打造自主自发的风控组织环境、如何构建集团统一的风控信息化平台、如何加强业审融合、推动重大风险专项治理、如何推进风控信息化、数智化转型”等主题内容，通过典型案例与实务方法，全面介绍中集风控与审计的企业实践。分享加强海外企业的风险管控的实践与思考，助力学员企业构建走出去的风险合规管理体系，帮助提升企业适应国际化竞争的能力。</w:t>
      </w:r>
    </w:p>
    <w:p>
      <w:pPr>
        <w:pStyle w:val="8"/>
        <w:spacing w:line="360" w:lineRule="auto"/>
        <w:rPr>
          <w:rFonts w:hint="eastAsia" w:ascii="仿宋_GB2312" w:eastAsia="仿宋_GB2312"/>
          <w:b/>
          <w:bCs/>
          <w:sz w:val="32"/>
          <w:szCs w:val="32"/>
        </w:rPr>
      </w:pPr>
      <w:r>
        <w:rPr>
          <w:rFonts w:hint="eastAsia" w:ascii="仿宋_GB2312" w:eastAsia="仿宋_GB2312"/>
          <w:b/>
          <w:bCs/>
          <w:sz w:val="32"/>
          <w:szCs w:val="32"/>
        </w:rPr>
        <w:t>模块六、对标中石化——研究型审计下的内部审计转型与价值创造（备选）</w:t>
      </w:r>
    </w:p>
    <w:p>
      <w:pPr>
        <w:pStyle w:val="8"/>
        <w:spacing w:line="360" w:lineRule="auto"/>
        <w:rPr>
          <w:rFonts w:hint="eastAsia" w:ascii="仿宋_GB2312" w:eastAsia="仿宋_GB2312"/>
          <w:sz w:val="32"/>
          <w:szCs w:val="32"/>
        </w:rPr>
      </w:pPr>
      <w:r>
        <w:rPr>
          <w:rFonts w:hint="eastAsia" w:ascii="仿宋_GB2312" w:eastAsia="仿宋_GB2312"/>
          <w:sz w:val="32"/>
          <w:szCs w:val="32"/>
        </w:rPr>
        <w:t>通过典型案例，分享“审计项目计划研究重点、审前准备阶段研究重点、审计实施阶段研究重点、审计报告阶段研究重点、审计整改阶段研究重点、审计成果利用阶段研究”等方面的思考与实践，与传统审计进行比对，为如何开展研究型性审计提供借鉴和参考。围绕新形势下重大政策措施落实跟踪审计的特点和难点，帮助掌握在审计选题、形式、方法、落实与组织形式等方面的经验，帮助准确把握政策跟踪审计项目特点，切实发挥审计的增值服务与决策支持功能。</w:t>
      </w:r>
    </w:p>
    <w:p>
      <w:pPr>
        <w:pStyle w:val="8"/>
        <w:spacing w:line="360" w:lineRule="auto"/>
        <w:rPr>
          <w:rFonts w:hint="eastAsia" w:ascii="仿宋_GB2312" w:eastAsia="仿宋_GB2312"/>
          <w:sz w:val="32"/>
          <w:szCs w:val="32"/>
        </w:rPr>
      </w:pPr>
      <w:r>
        <w:rPr>
          <w:rFonts w:hint="eastAsia" w:ascii="仿宋_GB2312" w:eastAsia="仿宋_GB2312"/>
          <w:sz w:val="32"/>
          <w:szCs w:val="32"/>
        </w:rPr>
        <w:t>（课程说明：每次课程将从以上模块中选择4-5个模块展开授课，具体课程以课表为准）</w:t>
      </w:r>
    </w:p>
    <w:p>
      <w:pPr>
        <w:spacing w:line="360" w:lineRule="auto"/>
        <w:rPr>
          <w:rFonts w:hint="eastAsia" w:ascii="仿宋_GB2312" w:eastAsia="仿宋_GB2312"/>
          <w:sz w:val="32"/>
          <w:szCs w:val="32"/>
        </w:rPr>
      </w:pPr>
      <w:r>
        <w:rPr>
          <w:rFonts w:hint="eastAsia" w:ascii="仿宋_GB2312" w:eastAsia="仿宋_GB2312"/>
          <w:sz w:val="32"/>
          <w:szCs w:val="32"/>
        </w:rPr>
        <w:t>五、师资阵容</w:t>
      </w:r>
    </w:p>
    <w:p>
      <w:pPr>
        <w:spacing w:line="360" w:lineRule="auto"/>
        <w:rPr>
          <w:rFonts w:hint="eastAsia" w:ascii="仿宋_GB2312" w:eastAsia="仿宋_GB2312"/>
          <w:sz w:val="32"/>
          <w:szCs w:val="32"/>
        </w:rPr>
      </w:pPr>
      <w:r>
        <w:rPr>
          <w:rFonts w:hint="eastAsia" w:ascii="仿宋_GB2312" w:eastAsia="仿宋_GB2312"/>
          <w:sz w:val="32"/>
          <w:szCs w:val="32"/>
        </w:rPr>
        <w:t>王老师：中信银行审计部副总经理，曾在中国投资银行、国家开发银行和中信银行等多个银行机构工作，历任支行行长、分行公司业务部总经理、总行公司银行部副总经理、网络银行部副总经理、信贷管理部副总经理和审计部副总经理。中国网上银行促进联盟副理事长、中国总会计师协会财资研究发展中心副主任、中国电子金融产业联盟特聘专家、中国金融人才委员会特邀金融专家和清华大学及对外经济贸易大学高级研究员。</w:t>
      </w:r>
    </w:p>
    <w:p>
      <w:pPr>
        <w:spacing w:line="360" w:lineRule="auto"/>
        <w:rPr>
          <w:rFonts w:hint="eastAsia" w:ascii="仿宋_GB2312" w:eastAsia="仿宋_GB2312"/>
          <w:sz w:val="32"/>
          <w:szCs w:val="32"/>
        </w:rPr>
      </w:pPr>
      <w:r>
        <w:rPr>
          <w:rFonts w:hint="eastAsia" w:ascii="仿宋_GB2312" w:eastAsia="仿宋_GB2312"/>
          <w:sz w:val="32"/>
          <w:szCs w:val="32"/>
        </w:rPr>
        <w:t>赵老师：正高级会计师，中国资深注册会计师，财政部首批全国会计领军人才，入选财政部财政人才库，中国五矿集团公司原审计部部长。中国商业会计学会风控与审计分会副会长，财政部内部控制标准委员会咨询专家，国家机关事务管理局正高级会计专业技术资格评审委员会专家。</w:t>
      </w:r>
    </w:p>
    <w:p>
      <w:pPr>
        <w:spacing w:line="360" w:lineRule="auto"/>
        <w:rPr>
          <w:rFonts w:hint="eastAsia" w:ascii="仿宋_GB2312" w:eastAsia="仿宋_GB2312"/>
          <w:sz w:val="32"/>
          <w:szCs w:val="32"/>
        </w:rPr>
      </w:pPr>
      <w:r>
        <w:rPr>
          <w:rFonts w:hint="eastAsia" w:ascii="仿宋_GB2312" w:eastAsia="仿宋_GB2312"/>
          <w:sz w:val="32"/>
          <w:szCs w:val="32"/>
        </w:rPr>
        <w:t>刘老师：顺丰集团首席审计官、中国企业反舞弊联盟轮值主席，拥有20年国内领先的快递物流经验；企业内部控制协会副会长、企业内部控制协会审计专业委员会主任委员。从业务经营中成长起来的资深审计人，热衷于内部审计价值研究，积极推动内审模式的创新与变革，致力于推广数字化技术在审计中的应用。</w:t>
      </w:r>
    </w:p>
    <w:p>
      <w:pPr>
        <w:pStyle w:val="8"/>
        <w:spacing w:line="360" w:lineRule="auto"/>
        <w:rPr>
          <w:rFonts w:ascii="仿宋_GB2312" w:eastAsia="仿宋_GB2312"/>
          <w:sz w:val="32"/>
          <w:szCs w:val="32"/>
        </w:rPr>
      </w:pPr>
      <w:r>
        <w:rPr>
          <w:rFonts w:hint="eastAsia" w:ascii="仿宋_GB2312" w:eastAsia="仿宋_GB2312"/>
          <w:sz w:val="32"/>
          <w:szCs w:val="32"/>
        </w:rPr>
        <w:t>王老师：中集集团纪委书记、执委会成员、审计监察部总经理，历任中集集团企业管理部总经理、南方中集集装箱副总经理、中集海洋工程板块副总裁。担任广东省企业内部控制协会会长、企业反舞弊联盟主席、全国机构治理标准化技术委员会委员、中国西南政法大学兼职硕士研究生指导教师职务。</w:t>
      </w:r>
    </w:p>
    <w:p>
      <w:pPr>
        <w:pStyle w:val="8"/>
        <w:spacing w:line="360" w:lineRule="auto"/>
        <w:rPr>
          <w:rFonts w:hint="eastAsia" w:ascii="仿宋_GB2312" w:eastAsia="仿宋_GB2312"/>
          <w:sz w:val="32"/>
          <w:szCs w:val="32"/>
        </w:rPr>
      </w:pPr>
      <w:r>
        <w:rPr>
          <w:rFonts w:hint="eastAsia" w:ascii="仿宋_GB2312" w:eastAsia="仿宋_GB2312"/>
          <w:sz w:val="32"/>
          <w:szCs w:val="32"/>
        </w:rPr>
        <w:t>其他资深实务专家。</w:t>
      </w:r>
    </w:p>
    <w:p>
      <w:pPr>
        <w:spacing w:line="360" w:lineRule="auto"/>
        <w:rPr>
          <w:rFonts w:hint="eastAsia" w:ascii="仿宋_GB2312" w:eastAsia="仿宋_GB2312"/>
          <w:sz w:val="32"/>
          <w:szCs w:val="32"/>
        </w:rPr>
      </w:pPr>
      <w:r>
        <w:rPr>
          <w:rFonts w:hint="eastAsia" w:ascii="仿宋_GB2312" w:eastAsia="仿宋_GB2312"/>
          <w:sz w:val="32"/>
          <w:szCs w:val="32"/>
        </w:rPr>
        <w:t>六、学员评价</w:t>
      </w:r>
    </w:p>
    <w:p>
      <w:pPr>
        <w:spacing w:line="360" w:lineRule="auto"/>
        <w:rPr>
          <w:rFonts w:hint="eastAsia" w:ascii="仿宋_GB2312" w:eastAsia="仿宋_GB2312"/>
          <w:sz w:val="32"/>
          <w:szCs w:val="32"/>
        </w:rPr>
      </w:pPr>
      <w:r>
        <w:rPr>
          <w:rFonts w:hint="eastAsia" w:ascii="仿宋_GB2312" w:eastAsia="仿宋_GB2312"/>
          <w:sz w:val="32"/>
          <w:szCs w:val="32"/>
        </w:rPr>
        <w:t>提供了重大审计项目的最佳实践，审计规划的整体架构。</w:t>
      </w:r>
    </w:p>
    <w:p>
      <w:pPr>
        <w:spacing w:line="360" w:lineRule="auto"/>
        <w:rPr>
          <w:rFonts w:hint="eastAsia" w:ascii="仿宋_GB2312" w:eastAsia="仿宋_GB2312"/>
          <w:sz w:val="32"/>
          <w:szCs w:val="32"/>
        </w:rPr>
      </w:pPr>
      <w:r>
        <w:rPr>
          <w:rFonts w:hint="eastAsia" w:ascii="仿宋_GB2312" w:eastAsia="仿宋_GB2312"/>
          <w:sz w:val="32"/>
          <w:szCs w:val="32"/>
        </w:rPr>
        <w:t>——张同学 某央企股份有限公司审计部总经理</w:t>
      </w:r>
    </w:p>
    <w:p>
      <w:pPr>
        <w:spacing w:line="360" w:lineRule="auto"/>
        <w:rPr>
          <w:rFonts w:hint="eastAsia" w:ascii="仿宋_GB2312" w:eastAsia="仿宋_GB2312"/>
          <w:sz w:val="32"/>
          <w:szCs w:val="32"/>
        </w:rPr>
      </w:pPr>
      <w:r>
        <w:rPr>
          <w:rFonts w:hint="eastAsia" w:ascii="仿宋_GB2312" w:eastAsia="仿宋_GB2312"/>
          <w:sz w:val="32"/>
          <w:szCs w:val="32"/>
        </w:rPr>
        <w:t>课程设计合理，既有内部审计部门需要的高度，又有老师们在实际工作中如何提高内部审计人员价值的方法，对于回去开展工作更有信心。</w:t>
      </w:r>
    </w:p>
    <w:p>
      <w:pPr>
        <w:spacing w:line="360" w:lineRule="auto"/>
        <w:rPr>
          <w:rFonts w:hint="eastAsia" w:ascii="仿宋_GB2312" w:eastAsia="仿宋_GB2312"/>
          <w:sz w:val="32"/>
          <w:szCs w:val="32"/>
        </w:rPr>
      </w:pPr>
      <w:r>
        <w:rPr>
          <w:rFonts w:hint="eastAsia" w:ascii="仿宋_GB2312" w:eastAsia="仿宋_GB2312"/>
          <w:sz w:val="32"/>
          <w:szCs w:val="32"/>
        </w:rPr>
        <w:t>——张同学 某新媒体股份有限公司高级主管</w:t>
      </w:r>
    </w:p>
    <w:p>
      <w:pPr>
        <w:spacing w:line="360" w:lineRule="auto"/>
        <w:rPr>
          <w:rFonts w:hint="eastAsia" w:ascii="仿宋_GB2312" w:eastAsia="仿宋_GB2312"/>
          <w:sz w:val="32"/>
          <w:szCs w:val="32"/>
        </w:rPr>
      </w:pPr>
      <w:r>
        <w:rPr>
          <w:rFonts w:hint="eastAsia" w:ascii="仿宋_GB2312" w:eastAsia="仿宋_GB2312"/>
          <w:sz w:val="32"/>
          <w:szCs w:val="32"/>
        </w:rPr>
        <w:t>一次性收获多位业内翘楚的经验和思考，有很强的示范指导作用。认识了业内多位内审专家，方便后期交流互鉴。</w:t>
      </w:r>
    </w:p>
    <w:p>
      <w:pPr>
        <w:spacing w:line="360" w:lineRule="auto"/>
        <w:rPr>
          <w:rFonts w:hint="eastAsia" w:ascii="仿宋_GB2312" w:eastAsia="仿宋_GB2312"/>
          <w:sz w:val="32"/>
          <w:szCs w:val="32"/>
        </w:rPr>
      </w:pPr>
      <w:r>
        <w:rPr>
          <w:rFonts w:hint="eastAsia" w:ascii="仿宋_GB2312" w:eastAsia="仿宋_GB2312"/>
          <w:sz w:val="32"/>
          <w:szCs w:val="32"/>
        </w:rPr>
        <w:t>——陈同学 某国企集团副总审计师</w:t>
      </w:r>
    </w:p>
    <w:p>
      <w:pPr>
        <w:spacing w:line="360" w:lineRule="auto"/>
        <w:rPr>
          <w:rFonts w:hint="eastAsia" w:ascii="仿宋_GB2312" w:eastAsia="仿宋_GB2312"/>
          <w:sz w:val="32"/>
          <w:szCs w:val="32"/>
        </w:rPr>
      </w:pPr>
      <w:r>
        <w:rPr>
          <w:rFonts w:hint="eastAsia" w:ascii="仿宋_GB2312" w:eastAsia="仿宋_GB2312"/>
          <w:sz w:val="32"/>
          <w:szCs w:val="32"/>
        </w:rPr>
        <w:t>主题贴合本企业实际情况，老师们既高屋建瓴，又有操作性。对于审计体系建设、价值创造及审计成果运用有了更深入和具体的想法，后期加大这些方面的改进和提升。</w:t>
      </w:r>
    </w:p>
    <w:p>
      <w:pPr>
        <w:spacing w:line="360" w:lineRule="auto"/>
        <w:rPr>
          <w:rFonts w:hint="eastAsia" w:ascii="仿宋_GB2312" w:eastAsia="仿宋_GB2312"/>
          <w:sz w:val="32"/>
          <w:szCs w:val="32"/>
        </w:rPr>
      </w:pPr>
      <w:r>
        <w:rPr>
          <w:rFonts w:hint="eastAsia" w:ascii="仿宋_GB2312" w:eastAsia="仿宋_GB2312"/>
          <w:sz w:val="32"/>
          <w:szCs w:val="32"/>
        </w:rPr>
        <w:t>——谭同学 某国企上海有限公司审计部长</w:t>
      </w:r>
    </w:p>
    <w:p>
      <w:pPr>
        <w:spacing w:line="360" w:lineRule="auto"/>
        <w:rPr>
          <w:rFonts w:hint="eastAsia" w:ascii="仿宋_GB2312" w:eastAsia="仿宋_GB2312"/>
          <w:sz w:val="32"/>
          <w:szCs w:val="32"/>
        </w:rPr>
      </w:pPr>
      <w:r>
        <w:rPr>
          <w:rFonts w:hint="eastAsia" w:ascii="仿宋_GB2312" w:eastAsia="仿宋_GB2312"/>
          <w:sz w:val="32"/>
          <w:szCs w:val="32"/>
        </w:rPr>
        <w:t>开拓视野，学习方法，答疑解惑，收获颇多！</w:t>
      </w:r>
    </w:p>
    <w:p>
      <w:pPr>
        <w:spacing w:line="360" w:lineRule="auto"/>
        <w:rPr>
          <w:rFonts w:hint="eastAsia" w:ascii="仿宋_GB2312" w:eastAsia="仿宋_GB2312"/>
          <w:sz w:val="32"/>
          <w:szCs w:val="32"/>
        </w:rPr>
      </w:pPr>
      <w:r>
        <w:rPr>
          <w:rFonts w:hint="eastAsia" w:ascii="仿宋_GB2312" w:eastAsia="仿宋_GB2312"/>
          <w:sz w:val="32"/>
          <w:szCs w:val="32"/>
        </w:rPr>
        <w:t>——崔同学 某国企集团有限公司总审计师</w:t>
      </w:r>
    </w:p>
    <w:p>
      <w:pPr>
        <w:spacing w:line="360" w:lineRule="auto"/>
        <w:rPr>
          <w:rFonts w:hint="eastAsia" w:ascii="仿宋_GB2312" w:eastAsia="仿宋_GB2312"/>
          <w:sz w:val="32"/>
          <w:szCs w:val="32"/>
        </w:rPr>
      </w:pPr>
      <w:r>
        <w:rPr>
          <w:rFonts w:hint="eastAsia" w:ascii="仿宋_GB2312" w:eastAsia="仿宋_GB2312"/>
          <w:sz w:val="32"/>
          <w:szCs w:val="32"/>
        </w:rPr>
        <w:t>七、收费标准</w:t>
      </w:r>
      <w:r>
        <w:rPr>
          <w:rFonts w:ascii="仿宋_GB2312" w:eastAsia="仿宋_GB2312"/>
          <w:sz w:val="32"/>
          <w:szCs w:val="32"/>
        </w:rPr>
        <w:cr/>
      </w:r>
      <w:r>
        <w:rPr>
          <w:rFonts w:hint="eastAsia" w:ascii="仿宋_GB2312" w:eastAsia="仿宋_GB2312"/>
          <w:sz w:val="32"/>
          <w:szCs w:val="32"/>
        </w:rPr>
        <w:t>1.培训费：5800元/人；</w:t>
      </w:r>
    </w:p>
    <w:p>
      <w:pPr>
        <w:pStyle w:val="8"/>
        <w:spacing w:line="360" w:lineRule="auto"/>
        <w:rPr>
          <w:rFonts w:hint="eastAsia" w:ascii="仿宋_GB2312" w:eastAsia="仿宋_GB2312"/>
          <w:sz w:val="32"/>
          <w:szCs w:val="32"/>
        </w:rPr>
      </w:pPr>
      <w:r>
        <w:rPr>
          <w:rFonts w:hint="eastAsia" w:ascii="仿宋_GB2312" w:eastAsia="仿宋_GB2312"/>
          <w:sz w:val="32"/>
          <w:szCs w:val="32"/>
        </w:rPr>
        <w:t>2.食宿统一安排，费用自理，具体标准以开课通知为准。</w:t>
      </w:r>
      <w:r>
        <w:rPr>
          <w:rFonts w:hint="eastAsia" w:ascii="仿宋_GB2312" w:eastAsia="仿宋_GB2312"/>
          <w:sz w:val="32"/>
          <w:szCs w:val="32"/>
        </w:rPr>
        <w:cr/>
      </w:r>
      <w:r>
        <w:rPr>
          <w:rFonts w:hint="eastAsia" w:ascii="仿宋_GB2312" w:eastAsia="仿宋_GB2312"/>
          <w:sz w:val="32"/>
          <w:szCs w:val="32"/>
        </w:rPr>
        <w:t>八、结业证书</w:t>
      </w:r>
      <w:r>
        <w:rPr>
          <w:rFonts w:ascii="仿宋_GB2312" w:eastAsia="仿宋_GB2312"/>
          <w:sz w:val="32"/>
          <w:szCs w:val="32"/>
        </w:rPr>
        <w:cr/>
      </w:r>
      <w:r>
        <w:rPr>
          <w:rFonts w:hint="eastAsia" w:ascii="仿宋_GB2312" w:eastAsia="仿宋_GB2312"/>
          <w:sz w:val="32"/>
          <w:szCs w:val="32"/>
        </w:rPr>
        <w:t>完成课程学习后，上海国家会计学院颁发“内部审计负责人与后备人才岗位能力高级研修班”结业证书，并注明学时。</w:t>
      </w:r>
    </w:p>
    <w:p>
      <w:pPr>
        <w:pStyle w:val="8"/>
        <w:spacing w:line="360" w:lineRule="auto"/>
        <w:rPr>
          <w:rFonts w:hint="eastAsia" w:ascii="仿宋_GB2312" w:eastAsia="仿宋_GB2312"/>
          <w:sz w:val="32"/>
          <w:szCs w:val="32"/>
        </w:rPr>
      </w:pPr>
      <w:r>
        <w:rPr>
          <w:rFonts w:hint="eastAsia" w:ascii="仿宋_GB2312" w:eastAsia="仿宋_GB2312"/>
          <w:sz w:val="32"/>
          <w:szCs w:val="32"/>
        </w:rPr>
        <w:t>九、联系报名</w:t>
      </w:r>
    </w:p>
    <w:p>
      <w:pPr>
        <w:widowControl/>
        <w:tabs>
          <w:tab w:val="center" w:pos="4766"/>
          <w:tab w:val="left" w:pos="6716"/>
        </w:tabs>
        <w:spacing w:line="360" w:lineRule="auto"/>
        <w:jc w:val="left"/>
        <w:rPr>
          <w:rFonts w:hint="eastAsia" w:ascii="仿宋_GB2312" w:eastAsia="仿宋_GB2312"/>
          <w:sz w:val="32"/>
          <w:szCs w:val="32"/>
        </w:rPr>
      </w:pPr>
      <w:r>
        <w:rPr>
          <w:rFonts w:hint="eastAsia" w:ascii="仿宋_GB2312" w:eastAsia="仿宋_GB2312"/>
          <w:sz w:val="32"/>
          <w:szCs w:val="32"/>
        </w:rPr>
        <w:t>请参加人员填写《报名表》（附后），我们将在开课前一周向报名学员发送《开课通知》。</w:t>
      </w:r>
    </w:p>
    <w:p>
      <w:pPr>
        <w:widowControl/>
        <w:tabs>
          <w:tab w:val="center" w:pos="4766"/>
          <w:tab w:val="left" w:pos="6716"/>
        </w:tabs>
        <w:spacing w:line="360" w:lineRule="auto"/>
        <w:jc w:val="left"/>
        <w:rPr>
          <w:rFonts w:hint="eastAsia" w:ascii="仿宋_GB2312" w:eastAsia="仿宋_GB2312"/>
          <w:sz w:val="32"/>
          <w:szCs w:val="32"/>
        </w:rPr>
      </w:pPr>
      <w:r>
        <w:rPr>
          <w:rFonts w:hint="eastAsia" w:ascii="仿宋_GB2312" w:eastAsia="仿宋_GB2312"/>
          <w:sz w:val="32"/>
          <w:szCs w:val="32"/>
        </w:rPr>
        <w:t>报名咨询</w:t>
      </w:r>
    </w:p>
    <w:p>
      <w:pPr>
        <w:widowControl/>
        <w:tabs>
          <w:tab w:val="center" w:pos="4766"/>
          <w:tab w:val="left" w:pos="6716"/>
        </w:tabs>
        <w:spacing w:line="360" w:lineRule="auto"/>
        <w:jc w:val="left"/>
        <w:rPr>
          <w:rFonts w:hint="eastAsia" w:ascii="仿宋_GB2312" w:eastAsia="仿宋_GB2312"/>
          <w:sz w:val="32"/>
          <w:szCs w:val="32"/>
        </w:rPr>
      </w:pPr>
      <w:r>
        <w:rPr>
          <w:rFonts w:hint="eastAsia" w:ascii="仿宋_GB2312" w:eastAsia="仿宋_GB2312"/>
          <w:sz w:val="32"/>
          <w:szCs w:val="32"/>
        </w:rPr>
        <w:t>联系人：黄老师18610843353（同微信）</w:t>
      </w:r>
    </w:p>
    <w:p>
      <w:pPr>
        <w:widowControl/>
        <w:tabs>
          <w:tab w:val="center" w:pos="4766"/>
          <w:tab w:val="left" w:pos="6716"/>
        </w:tabs>
        <w:spacing w:line="360" w:lineRule="auto"/>
        <w:jc w:val="left"/>
        <w:rPr>
          <w:rFonts w:hint="eastAsia" w:ascii="仿宋_GB2312" w:eastAsia="仿宋_GB2312"/>
          <w:sz w:val="32"/>
          <w:szCs w:val="32"/>
        </w:rPr>
      </w:pPr>
      <w:r>
        <w:rPr>
          <w:rFonts w:hint="eastAsia" w:ascii="仿宋_GB2312" w:eastAsia="仿宋_GB2312"/>
          <w:sz w:val="32"/>
          <w:szCs w:val="32"/>
        </w:rPr>
        <w:t xml:space="preserve">邮箱：284828890@qq.com </w:t>
      </w:r>
    </w:p>
    <w:p>
      <w:pPr>
        <w:widowControl/>
        <w:tabs>
          <w:tab w:val="center" w:pos="4766"/>
          <w:tab w:val="left" w:pos="6716"/>
        </w:tabs>
        <w:spacing w:line="360" w:lineRule="auto"/>
        <w:jc w:val="left"/>
        <w:rPr>
          <w:rFonts w:hint="eastAsia" w:ascii="仿宋_GB2312" w:eastAsia="仿宋_GB2312"/>
          <w:sz w:val="32"/>
          <w:szCs w:val="32"/>
        </w:rPr>
      </w:pPr>
      <w:r>
        <w:rPr>
          <w:rFonts w:hint="eastAsia" w:ascii="仿宋_GB2312" w:eastAsia="仿宋_GB2312"/>
          <w:sz w:val="32"/>
          <w:szCs w:val="32"/>
        </w:rPr>
        <w:t>课程咨询</w:t>
      </w:r>
    </w:p>
    <w:p>
      <w:pPr>
        <w:widowControl/>
        <w:tabs>
          <w:tab w:val="center" w:pos="4766"/>
          <w:tab w:val="left" w:pos="6716"/>
        </w:tabs>
        <w:spacing w:line="360" w:lineRule="auto"/>
        <w:jc w:val="left"/>
        <w:rPr>
          <w:rFonts w:hint="eastAsia" w:ascii="仿宋_GB2312" w:eastAsia="仿宋_GB2312"/>
          <w:sz w:val="32"/>
          <w:szCs w:val="32"/>
        </w:rPr>
      </w:pPr>
      <w:r>
        <w:rPr>
          <w:rFonts w:hint="eastAsia" w:ascii="仿宋_GB2312" w:eastAsia="仿宋_GB2312"/>
          <w:sz w:val="32"/>
          <w:szCs w:val="32"/>
        </w:rPr>
        <w:t xml:space="preserve">联系人：王老师021-39768049  </w:t>
      </w:r>
    </w:p>
    <w:p>
      <w:pPr>
        <w:widowControl/>
        <w:tabs>
          <w:tab w:val="center" w:pos="4766"/>
          <w:tab w:val="left" w:pos="6716"/>
        </w:tabs>
        <w:spacing w:line="360" w:lineRule="auto"/>
        <w:jc w:val="left"/>
        <w:rPr>
          <w:rFonts w:hint="eastAsia" w:ascii="黑体" w:hAnsi="黑体" w:eastAsia="黑体" w:cs="微软雅黑"/>
          <w:b/>
          <w:bCs/>
          <w:color w:val="000000"/>
          <w:sz w:val="36"/>
          <w:szCs w:val="36"/>
        </w:rPr>
      </w:pPr>
      <w:r>
        <w:rPr>
          <w:rFonts w:hint="eastAsia" w:ascii="仿宋_GB2312" w:eastAsia="仿宋_GB2312"/>
          <w:sz w:val="32"/>
          <w:szCs w:val="32"/>
        </w:rPr>
        <w:t>邮箱：wangchunyi@snai.edu</w:t>
      </w:r>
      <w:bookmarkStart w:id="3" w:name="_GoBack"/>
      <w:bookmarkEnd w:id="3"/>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ascii="黑体" w:hAnsi="黑体" w:eastAsia="黑体" w:cs="微软雅黑"/>
          <w:b/>
          <w:bCs/>
          <w:color w:val="000000"/>
          <w:sz w:val="36"/>
          <w:szCs w:val="36"/>
        </w:rPr>
      </w:pPr>
    </w:p>
    <w:p>
      <w:pPr>
        <w:widowControl/>
        <w:tabs>
          <w:tab w:val="center" w:pos="4766"/>
          <w:tab w:val="left" w:pos="6716"/>
        </w:tabs>
        <w:spacing w:line="360" w:lineRule="auto"/>
        <w:jc w:val="left"/>
        <w:rPr>
          <w:rFonts w:ascii="黑体" w:hAnsi="黑体" w:eastAsia="黑体" w:cs="微软雅黑"/>
          <w:b/>
          <w:bCs/>
          <w:color w:val="000000"/>
          <w:sz w:val="36"/>
          <w:szCs w:val="36"/>
        </w:rPr>
      </w:pPr>
    </w:p>
    <w:p>
      <w:pPr>
        <w:widowControl/>
        <w:tabs>
          <w:tab w:val="center" w:pos="4766"/>
          <w:tab w:val="left" w:pos="6716"/>
        </w:tabs>
        <w:spacing w:line="360" w:lineRule="auto"/>
        <w:jc w:val="left"/>
        <w:rPr>
          <w:rFonts w:ascii="黑体" w:hAnsi="黑体" w:eastAsia="黑体" w:cs="微软雅黑"/>
          <w:b/>
          <w:bCs/>
          <w:color w:val="000000"/>
          <w:sz w:val="36"/>
          <w:szCs w:val="36"/>
        </w:rPr>
      </w:pPr>
    </w:p>
    <w:p>
      <w:pPr>
        <w:widowControl/>
        <w:tabs>
          <w:tab w:val="center" w:pos="4766"/>
          <w:tab w:val="left" w:pos="6716"/>
        </w:tabs>
        <w:spacing w:line="360" w:lineRule="auto"/>
        <w:jc w:val="left"/>
        <w:rPr>
          <w:rFonts w:ascii="黑体" w:hAnsi="黑体" w:eastAsia="黑体" w:cs="微软雅黑"/>
          <w:b/>
          <w:bCs/>
          <w:color w:val="000000"/>
          <w:sz w:val="36"/>
          <w:szCs w:val="36"/>
        </w:rPr>
      </w:pPr>
    </w:p>
    <w:p>
      <w:pPr>
        <w:widowControl/>
        <w:tabs>
          <w:tab w:val="center" w:pos="4766"/>
          <w:tab w:val="left" w:pos="6716"/>
        </w:tabs>
        <w:spacing w:line="360" w:lineRule="auto"/>
        <w:jc w:val="left"/>
        <w:rPr>
          <w:rFonts w:ascii="黑体" w:hAnsi="黑体" w:eastAsia="黑体" w:cs="微软雅黑"/>
          <w:b/>
          <w:bCs/>
          <w:color w:val="000000"/>
          <w:sz w:val="36"/>
          <w:szCs w:val="36"/>
        </w:rPr>
      </w:pPr>
    </w:p>
    <w:p>
      <w:pPr>
        <w:widowControl/>
        <w:tabs>
          <w:tab w:val="center" w:pos="4766"/>
          <w:tab w:val="left" w:pos="6716"/>
        </w:tabs>
        <w:spacing w:line="360" w:lineRule="auto"/>
        <w:jc w:val="left"/>
        <w:rPr>
          <w:rFonts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附件二：</w:t>
      </w:r>
    </w:p>
    <w:p>
      <w:pPr>
        <w:widowControl/>
        <w:tabs>
          <w:tab w:val="center" w:pos="4766"/>
          <w:tab w:val="left" w:pos="6716"/>
        </w:tabs>
        <w:spacing w:line="480" w:lineRule="auto"/>
        <w:jc w:val="center"/>
        <w:rPr>
          <w:rFonts w:hint="eastAsia" w:ascii="黑体" w:hAnsi="黑体" w:eastAsia="黑体" w:cs="微软雅黑"/>
          <w:b/>
          <w:bCs/>
          <w:color w:val="000000"/>
          <w:sz w:val="36"/>
          <w:szCs w:val="36"/>
        </w:rPr>
      </w:pPr>
      <w:r>
        <w:rPr>
          <w:rFonts w:hint="eastAsia" w:ascii="黑体" w:hAnsi="黑体" w:eastAsia="黑体" w:cs="微软雅黑"/>
          <w:b/>
          <w:bCs/>
          <w:color w:val="000000"/>
          <w:sz w:val="36"/>
          <w:szCs w:val="36"/>
        </w:rPr>
        <w:t>2025内部审计高质量发展论坛议程</w:t>
      </w:r>
    </w:p>
    <w:tbl>
      <w:tblPr>
        <w:tblStyle w:val="5"/>
        <w:tblW w:w="8647" w:type="dxa"/>
        <w:tblInd w:w="108" w:type="dxa"/>
        <w:tblLayout w:type="autofit"/>
        <w:tblCellMar>
          <w:top w:w="0" w:type="dxa"/>
          <w:left w:w="108" w:type="dxa"/>
          <w:bottom w:w="0" w:type="dxa"/>
          <w:right w:w="108" w:type="dxa"/>
        </w:tblCellMar>
      </w:tblPr>
      <w:tblGrid>
        <w:gridCol w:w="1640"/>
        <w:gridCol w:w="1762"/>
        <w:gridCol w:w="5245"/>
      </w:tblGrid>
      <w:tr>
        <w:trPr>
          <w:trHeight w:val="445" w:hRule="atLeast"/>
        </w:trPr>
        <w:tc>
          <w:tcPr>
            <w:tcW w:w="1640" w:type="dxa"/>
            <w:tcBorders>
              <w:top w:val="nil"/>
              <w:left w:val="single" w:color="auto" w:sz="4" w:space="0"/>
              <w:bottom w:val="single" w:color="auto" w:sz="4" w:space="0"/>
              <w:right w:val="single" w:color="auto" w:sz="4" w:space="0"/>
            </w:tcBorders>
            <w:shd w:val="clear" w:color="000000" w:fill="0070C0"/>
            <w:vAlign w:val="center"/>
          </w:tcPr>
          <w:p>
            <w:pPr>
              <w:widowControl/>
              <w:spacing w:line="276" w:lineRule="auto"/>
              <w:jc w:val="center"/>
              <w:rPr>
                <w:rFonts w:hint="eastAsia"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时间</w:t>
            </w:r>
          </w:p>
        </w:tc>
        <w:tc>
          <w:tcPr>
            <w:tcW w:w="1762" w:type="dxa"/>
            <w:tcBorders>
              <w:top w:val="nil"/>
              <w:left w:val="nil"/>
              <w:bottom w:val="single" w:color="auto" w:sz="4" w:space="0"/>
              <w:right w:val="single" w:color="auto" w:sz="4" w:space="0"/>
            </w:tcBorders>
            <w:shd w:val="clear" w:color="000000" w:fill="0070C0"/>
            <w:vAlign w:val="center"/>
          </w:tcPr>
          <w:p>
            <w:pPr>
              <w:widowControl/>
              <w:spacing w:line="276" w:lineRule="auto"/>
              <w:jc w:val="center"/>
              <w:rPr>
                <w:rFonts w:hint="eastAsia"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事项</w:t>
            </w:r>
          </w:p>
        </w:tc>
        <w:tc>
          <w:tcPr>
            <w:tcW w:w="5245" w:type="dxa"/>
            <w:tcBorders>
              <w:top w:val="nil"/>
              <w:left w:val="nil"/>
              <w:bottom w:val="single" w:color="auto" w:sz="4" w:space="0"/>
              <w:right w:val="single" w:color="auto" w:sz="4" w:space="0"/>
            </w:tcBorders>
            <w:shd w:val="clear" w:color="000000" w:fill="0070C0"/>
            <w:vAlign w:val="center"/>
          </w:tcPr>
          <w:p>
            <w:pPr>
              <w:widowControl/>
              <w:spacing w:line="276" w:lineRule="auto"/>
              <w:jc w:val="center"/>
              <w:rPr>
                <w:rFonts w:hint="eastAsia"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嘉宾</w:t>
            </w:r>
          </w:p>
        </w:tc>
      </w:tr>
      <w:tr>
        <w:trPr>
          <w:trHeight w:val="566"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08:30-09:00</w:t>
            </w:r>
          </w:p>
        </w:tc>
        <w:tc>
          <w:tcPr>
            <w:tcW w:w="17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签到、入场</w:t>
            </w: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p>
        </w:tc>
      </w:tr>
      <w:tr>
        <w:trPr>
          <w:trHeight w:val="445" w:hRule="atLeast"/>
        </w:trPr>
        <w:tc>
          <w:tcPr>
            <w:tcW w:w="1640" w:type="dxa"/>
            <w:vMerge w:val="restart"/>
            <w:tcBorders>
              <w:top w:val="nil"/>
              <w:left w:val="single" w:color="auto" w:sz="4" w:space="0"/>
              <w:right w:val="single" w:color="auto" w:sz="4" w:space="0"/>
            </w:tcBorders>
            <w:shd w:val="clear" w:color="auto" w:fill="auto"/>
            <w:vAlign w:val="center"/>
          </w:tcPr>
          <w:p>
            <w:pPr>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09:00-10:00</w:t>
            </w:r>
          </w:p>
        </w:tc>
        <w:tc>
          <w:tcPr>
            <w:tcW w:w="7007"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主持人：张各兴 上海国家会计学院党委委员、副院长</w:t>
            </w:r>
          </w:p>
        </w:tc>
      </w:tr>
      <w:tr>
        <w:trPr>
          <w:trHeight w:val="445" w:hRule="atLeast"/>
        </w:trPr>
        <w:tc>
          <w:tcPr>
            <w:tcW w:w="1640" w:type="dxa"/>
            <w:vMerge w:val="continue"/>
            <w:tcBorders>
              <w:left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p>
        </w:tc>
        <w:tc>
          <w:tcPr>
            <w:tcW w:w="17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欢迎致辞</w:t>
            </w: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cs="宋体"/>
                <w:kern w:val="0"/>
                <w:sz w:val="18"/>
                <w:szCs w:val="18"/>
              </w:rPr>
              <w:t xml:space="preserve">张锋 </w:t>
            </w:r>
            <w:r>
              <w:rPr>
                <w:rFonts w:ascii="等线" w:hAnsi="等线" w:eastAsia="等线" w:cs="宋体"/>
                <w:kern w:val="0"/>
                <w:sz w:val="18"/>
                <w:szCs w:val="18"/>
              </w:rPr>
              <w:t xml:space="preserve"> </w:t>
            </w:r>
            <w:r>
              <w:rPr>
                <w:rFonts w:hint="eastAsia" w:ascii="等线" w:hAnsi="等线" w:eastAsia="等线" w:cs="宋体"/>
                <w:kern w:val="0"/>
                <w:sz w:val="18"/>
                <w:szCs w:val="18"/>
              </w:rPr>
              <w:t>上海国家会计学院党委书记</w:t>
            </w:r>
          </w:p>
        </w:tc>
      </w:tr>
      <w:tr>
        <w:trPr>
          <w:trHeight w:val="445" w:hRule="atLeast"/>
        </w:trPr>
        <w:tc>
          <w:tcPr>
            <w:tcW w:w="1640" w:type="dxa"/>
            <w:vMerge w:val="continue"/>
            <w:tcBorders>
              <w:left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p>
        </w:tc>
        <w:tc>
          <w:tcPr>
            <w:tcW w:w="17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致辞与发言</w:t>
            </w: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cs="宋体"/>
                <w:kern w:val="0"/>
                <w:sz w:val="18"/>
                <w:szCs w:val="18"/>
              </w:rPr>
              <w:t>李凤雏 中国商业会计学会副会长</w:t>
            </w:r>
          </w:p>
        </w:tc>
      </w:tr>
      <w:tr>
        <w:trPr>
          <w:trHeight w:val="445" w:hRule="atLeast"/>
        </w:trPr>
        <w:tc>
          <w:tcPr>
            <w:tcW w:w="1640" w:type="dxa"/>
            <w:vMerge w:val="continue"/>
            <w:tcBorders>
              <w:left w:val="single" w:color="auto" w:sz="4" w:space="0"/>
              <w:bottom w:val="single" w:color="000000"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主旨发言</w:t>
            </w: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cs="宋体"/>
                <w:kern w:val="0"/>
                <w:sz w:val="18"/>
                <w:szCs w:val="18"/>
              </w:rPr>
              <w:t>孙宝厚 经济学博士，高级审计师</w:t>
            </w:r>
          </w:p>
        </w:tc>
      </w:tr>
      <w:tr>
        <w:trPr>
          <w:trHeight w:val="445" w:hRule="atLeast"/>
        </w:trPr>
        <w:tc>
          <w:tcPr>
            <w:tcW w:w="1640" w:type="dxa"/>
            <w:vMerge w:val="restart"/>
            <w:tcBorders>
              <w:top w:val="nil"/>
              <w:left w:val="single" w:color="auto" w:sz="4" w:space="0"/>
              <w:right w:val="single" w:color="auto" w:sz="4" w:space="0"/>
            </w:tcBorders>
            <w:vAlign w:val="center"/>
          </w:tcPr>
          <w:p>
            <w:pPr>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10:00-12:00</w:t>
            </w:r>
          </w:p>
        </w:tc>
        <w:tc>
          <w:tcPr>
            <w:tcW w:w="7007"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主持人：赵晓红 中国五矿集团有限公司原审计部部长</w:t>
            </w:r>
          </w:p>
        </w:tc>
      </w:tr>
      <w:tr>
        <w:trPr>
          <w:trHeight w:val="557" w:hRule="atLeast"/>
        </w:trPr>
        <w:tc>
          <w:tcPr>
            <w:tcW w:w="1640" w:type="dxa"/>
            <w:vMerge w:val="continue"/>
            <w:tcBorders>
              <w:left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p>
        </w:tc>
        <w:tc>
          <w:tcPr>
            <w:tcW w:w="176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主题演讲</w:t>
            </w: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sz w:val="18"/>
                <w:szCs w:val="18"/>
              </w:rPr>
              <w:t>刘  军 中交集团审计部总经理</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sz w:val="18"/>
                <w:szCs w:val="18"/>
              </w:rPr>
              <w:t>杨献龙 中国电力建设集团（股份）公司总审计师</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sz w:val="18"/>
                <w:szCs w:val="18"/>
              </w:rPr>
              <w:t>陈震晗 中国中车集团有限公司审计风险与法务合规部部长</w:t>
            </w:r>
          </w:p>
        </w:tc>
      </w:tr>
      <w:tr>
        <w:trPr>
          <w:trHeight w:val="445" w:hRule="atLeast"/>
        </w:trPr>
        <w:tc>
          <w:tcPr>
            <w:tcW w:w="1640" w:type="dxa"/>
            <w:vMerge w:val="continue"/>
            <w:tcBorders>
              <w:left w:val="single" w:color="auto" w:sz="4" w:space="0"/>
              <w:bottom w:val="single" w:color="000000"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kern w:val="0"/>
                <w:sz w:val="18"/>
                <w:szCs w:val="18"/>
              </w:rPr>
            </w:pPr>
            <w:r>
              <w:rPr>
                <w:rFonts w:hint="eastAsia" w:ascii="等线" w:hAnsi="等线" w:eastAsia="等线" w:cs="宋体"/>
                <w:color w:val="000000"/>
                <w:kern w:val="0"/>
                <w:sz w:val="18"/>
                <w:szCs w:val="18"/>
              </w:rPr>
              <w:t>李颖琦 上海国家会计学院教授</w:t>
            </w:r>
          </w:p>
        </w:tc>
      </w:tr>
      <w:tr>
        <w:trPr>
          <w:trHeight w:val="445" w:hRule="atLeast"/>
        </w:trPr>
        <w:tc>
          <w:tcPr>
            <w:tcW w:w="1640"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12:00-13:30</w:t>
            </w:r>
          </w:p>
        </w:tc>
        <w:tc>
          <w:tcPr>
            <w:tcW w:w="70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午餐</w:t>
            </w:r>
          </w:p>
        </w:tc>
      </w:tr>
      <w:tr>
        <w:trPr>
          <w:trHeight w:val="445" w:hRule="atLeast"/>
        </w:trPr>
        <w:tc>
          <w:tcPr>
            <w:tcW w:w="1640" w:type="dxa"/>
            <w:vMerge w:val="restart"/>
            <w:tcBorders>
              <w:top w:val="nil"/>
              <w:left w:val="single" w:color="auto" w:sz="4" w:space="0"/>
              <w:right w:val="single" w:color="auto" w:sz="4" w:space="0"/>
            </w:tcBorders>
            <w:shd w:val="clear" w:color="auto" w:fill="auto"/>
            <w:noWrap/>
            <w:vAlign w:val="center"/>
          </w:tcPr>
          <w:p>
            <w:pPr>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13:30-16:00</w:t>
            </w:r>
          </w:p>
        </w:tc>
        <w:tc>
          <w:tcPr>
            <w:tcW w:w="70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主持人：林芳  厦门建发集团审计总监   袁敏 上海国家会计学院教授</w:t>
            </w:r>
          </w:p>
        </w:tc>
      </w:tr>
      <w:tr>
        <w:trPr>
          <w:trHeight w:val="445" w:hRule="atLeast"/>
        </w:trPr>
        <w:tc>
          <w:tcPr>
            <w:tcW w:w="1640" w:type="dxa"/>
            <w:vMerge w:val="continue"/>
            <w:tcBorders>
              <w:left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p>
        </w:tc>
        <w:tc>
          <w:tcPr>
            <w:tcW w:w="1762" w:type="dxa"/>
            <w:vMerge w:val="restart"/>
            <w:tcBorders>
              <w:top w:val="nil"/>
              <w:left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主题演讲</w:t>
            </w:r>
          </w:p>
        </w:tc>
        <w:tc>
          <w:tcPr>
            <w:tcW w:w="5245" w:type="dxa"/>
            <w:tcBorders>
              <w:top w:val="nil"/>
              <w:left w:val="nil"/>
              <w:bottom w:val="single" w:color="auto" w:sz="4" w:space="0"/>
              <w:right w:val="single" w:color="auto" w:sz="4" w:space="0"/>
            </w:tcBorders>
            <w:shd w:val="clear" w:color="auto" w:fill="auto"/>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徐洪斌  伊利集团审计部总经理</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刘道君  三一集团审计总监</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方金云 中国科学院计算技术研究所研究员</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1762"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柳  絮  铭太科技董事长</w:t>
            </w:r>
          </w:p>
        </w:tc>
      </w:tr>
      <w:tr>
        <w:trPr>
          <w:trHeight w:val="445" w:hRule="atLeast"/>
        </w:trPr>
        <w:tc>
          <w:tcPr>
            <w:tcW w:w="8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b/>
                <w:bCs/>
                <w:color w:val="000000"/>
                <w:kern w:val="0"/>
                <w:sz w:val="18"/>
                <w:szCs w:val="18"/>
              </w:rPr>
            </w:pPr>
            <w:r>
              <w:rPr>
                <w:rFonts w:hint="eastAsia" w:ascii="等线" w:hAnsi="等线" w:eastAsia="等线" w:cs="宋体"/>
                <w:b/>
                <w:bCs/>
                <w:color w:val="000000"/>
                <w:kern w:val="0"/>
                <w:sz w:val="18"/>
                <w:szCs w:val="18"/>
              </w:rPr>
              <w:t>圆桌论坛：内部审计的价值重塑</w:t>
            </w:r>
          </w:p>
        </w:tc>
      </w:tr>
      <w:tr>
        <w:trPr>
          <w:trHeight w:val="445" w:hRule="atLeast"/>
        </w:trPr>
        <w:tc>
          <w:tcPr>
            <w:tcW w:w="1640" w:type="dxa"/>
            <w:vMerge w:val="restart"/>
            <w:tcBorders>
              <w:top w:val="nil"/>
              <w:left w:val="single" w:color="auto" w:sz="4" w:space="0"/>
              <w:right w:val="single" w:color="auto" w:sz="4" w:space="0"/>
            </w:tcBorders>
            <w:shd w:val="clear" w:color="auto" w:fill="auto"/>
            <w:noWrap/>
            <w:vAlign w:val="center"/>
          </w:tcPr>
          <w:p>
            <w:pPr>
              <w:widowControl/>
              <w:spacing w:line="276" w:lineRule="auto"/>
              <w:jc w:val="center"/>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16:20-17:20</w:t>
            </w:r>
          </w:p>
        </w:tc>
        <w:tc>
          <w:tcPr>
            <w:tcW w:w="17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kern w:val="0"/>
                <w:sz w:val="18"/>
                <w:szCs w:val="18"/>
              </w:rPr>
            </w:pPr>
            <w:r>
              <w:rPr>
                <w:rFonts w:hint="eastAsia" w:ascii="等线" w:hAnsi="等线" w:eastAsia="等线" w:cs="宋体"/>
                <w:kern w:val="0"/>
                <w:sz w:val="18"/>
                <w:szCs w:val="18"/>
              </w:rPr>
              <w:t>圆桌论坛</w:t>
            </w:r>
          </w:p>
        </w:tc>
        <w:tc>
          <w:tcPr>
            <w:tcW w:w="5245" w:type="dxa"/>
            <w:tcBorders>
              <w:top w:val="nil"/>
              <w:left w:val="nil"/>
              <w:bottom w:val="single" w:color="auto" w:sz="4" w:space="0"/>
              <w:right w:val="single" w:color="auto" w:sz="4" w:space="0"/>
            </w:tcBorders>
            <w:shd w:val="clear" w:color="auto" w:fill="auto"/>
            <w:noWrap/>
            <w:vAlign w:val="center"/>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王鹏虎 中信银行审计部副总经理</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color w:val="000000"/>
                <w:kern w:val="0"/>
                <w:sz w:val="18"/>
                <w:szCs w:val="18"/>
              </w:rPr>
            </w:pPr>
          </w:p>
        </w:tc>
        <w:tc>
          <w:tcPr>
            <w:tcW w:w="176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刘国华 顺丰集团首席审计执行官</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color w:val="000000"/>
                <w:kern w:val="0"/>
                <w:sz w:val="18"/>
                <w:szCs w:val="18"/>
              </w:rPr>
            </w:pPr>
          </w:p>
        </w:tc>
        <w:tc>
          <w:tcPr>
            <w:tcW w:w="176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sz w:val="18"/>
                <w:szCs w:val="18"/>
              </w:rPr>
              <w:t>肖远文 国家管网集团审计部负责人</w:t>
            </w:r>
          </w:p>
        </w:tc>
      </w:tr>
      <w:tr>
        <w:trPr>
          <w:trHeight w:val="445" w:hRule="atLeast"/>
        </w:trPr>
        <w:tc>
          <w:tcPr>
            <w:tcW w:w="1640" w:type="dxa"/>
            <w:vMerge w:val="continue"/>
            <w:tcBorders>
              <w:left w:val="single" w:color="auto" w:sz="4" w:space="0"/>
              <w:right w:val="single" w:color="auto" w:sz="4" w:space="0"/>
            </w:tcBorders>
            <w:vAlign w:val="center"/>
          </w:tcPr>
          <w:p>
            <w:pPr>
              <w:widowControl/>
              <w:spacing w:line="276" w:lineRule="auto"/>
              <w:jc w:val="left"/>
              <w:rPr>
                <w:rFonts w:hint="eastAsia" w:ascii="等线" w:hAnsi="等线" w:eastAsia="等线" w:cs="宋体"/>
                <w:color w:val="000000"/>
                <w:kern w:val="0"/>
                <w:sz w:val="18"/>
                <w:szCs w:val="18"/>
              </w:rPr>
            </w:pPr>
          </w:p>
        </w:tc>
        <w:tc>
          <w:tcPr>
            <w:tcW w:w="176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等线" w:hAnsi="等线" w:eastAsia="等线" w:cs="宋体"/>
                <w:kern w:val="0"/>
                <w:sz w:val="18"/>
                <w:szCs w:val="18"/>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hint="eastAsia" w:ascii="等线" w:hAnsi="等线" w:eastAsia="等线"/>
                <w:sz w:val="18"/>
                <w:szCs w:val="18"/>
              </w:rPr>
            </w:pPr>
            <w:r>
              <w:rPr>
                <w:rFonts w:hint="eastAsia" w:ascii="等线" w:hAnsi="等线" w:eastAsia="等线"/>
                <w:sz w:val="18"/>
                <w:szCs w:val="18"/>
              </w:rPr>
              <w:t>邬奕强 国网上海电力审计中心内控信息处处长</w:t>
            </w:r>
          </w:p>
        </w:tc>
      </w:tr>
      <w:tr>
        <w:trPr>
          <w:trHeight w:val="445" w:hRule="atLeast"/>
        </w:trPr>
        <w:tc>
          <w:tcPr>
            <w:tcW w:w="1640"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hint="eastAsia" w:ascii="等线" w:hAnsi="等线" w:eastAsia="等线" w:cs="宋体"/>
                <w:color w:val="000000"/>
                <w:kern w:val="0"/>
                <w:sz w:val="18"/>
                <w:szCs w:val="18"/>
              </w:rPr>
            </w:pPr>
          </w:p>
        </w:tc>
        <w:tc>
          <w:tcPr>
            <w:tcW w:w="7007" w:type="dxa"/>
            <w:gridSpan w:val="2"/>
            <w:tcBorders>
              <w:top w:val="nil"/>
              <w:left w:val="single" w:color="auto" w:sz="4" w:space="0"/>
              <w:bottom w:val="single" w:color="auto" w:sz="4" w:space="0"/>
              <w:right w:val="single" w:color="auto" w:sz="4" w:space="0"/>
            </w:tcBorders>
            <w:vAlign w:val="center"/>
          </w:tcPr>
          <w:p>
            <w:pPr>
              <w:widowControl/>
              <w:spacing w:line="276" w:lineRule="auto"/>
              <w:jc w:val="center"/>
              <w:rPr>
                <w:rFonts w:hint="eastAsia" w:ascii="等线" w:hAnsi="等线" w:eastAsia="等线"/>
                <w:sz w:val="18"/>
                <w:szCs w:val="18"/>
              </w:rPr>
            </w:pPr>
            <w:r>
              <w:rPr>
                <w:rFonts w:hint="eastAsia" w:ascii="等线" w:hAnsi="等线" w:eastAsia="等线"/>
                <w:sz w:val="18"/>
                <w:szCs w:val="18"/>
              </w:rPr>
              <w:t>主持人：谢建中 新方正方正集团高级审计总监</w:t>
            </w:r>
          </w:p>
        </w:tc>
      </w:tr>
      <w:tr>
        <w:trPr>
          <w:trHeight w:val="445" w:hRule="atLeast"/>
        </w:trPr>
        <w:tc>
          <w:tcPr>
            <w:tcW w:w="1640"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17:20-17:30</w:t>
            </w:r>
          </w:p>
        </w:tc>
        <w:tc>
          <w:tcPr>
            <w:tcW w:w="17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闭幕总结</w:t>
            </w:r>
          </w:p>
        </w:tc>
        <w:tc>
          <w:tcPr>
            <w:tcW w:w="5245" w:type="dxa"/>
            <w:tcBorders>
              <w:top w:val="nil"/>
              <w:left w:val="nil"/>
              <w:bottom w:val="single" w:color="auto" w:sz="4" w:space="0"/>
              <w:right w:val="single" w:color="auto" w:sz="4" w:space="0"/>
            </w:tcBorders>
            <w:shd w:val="clear" w:color="auto" w:fill="auto"/>
            <w:noWrap/>
            <w:vAlign w:val="center"/>
          </w:tcPr>
          <w:p>
            <w:pPr>
              <w:widowControl/>
              <w:spacing w:line="276" w:lineRule="auto"/>
              <w:jc w:val="left"/>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谭丽丽 中国商业会计学会风控与审计分会会长</w:t>
            </w:r>
          </w:p>
        </w:tc>
      </w:tr>
    </w:tbl>
    <w:p>
      <w:pPr>
        <w:widowControl/>
        <w:tabs>
          <w:tab w:val="center" w:pos="4766"/>
          <w:tab w:val="left" w:pos="6716"/>
        </w:tabs>
        <w:spacing w:line="360" w:lineRule="auto"/>
        <w:jc w:val="left"/>
        <w:rPr>
          <w:rFonts w:hint="eastAsia" w:ascii="等线" w:hAnsi="等线" w:eastAsia="等线" w:cs="微软雅黑"/>
          <w:b/>
          <w:bCs/>
          <w:color w:val="000000"/>
          <w:sz w:val="24"/>
          <w:szCs w:val="24"/>
        </w:rPr>
      </w:pPr>
      <w:r>
        <w:rPr>
          <w:rFonts w:hint="eastAsia" w:ascii="等线" w:hAnsi="等线" w:eastAsia="等线" w:cs="微软雅黑"/>
          <w:b/>
          <w:bCs/>
          <w:color w:val="000000"/>
          <w:sz w:val="24"/>
          <w:szCs w:val="24"/>
        </w:rPr>
        <w:t>（嘉宾与演讲主题以最终确认版本为准）</w:t>
      </w:r>
    </w:p>
    <w:p>
      <w:pPr>
        <w:widowControl/>
        <w:tabs>
          <w:tab w:val="center" w:pos="4766"/>
          <w:tab w:val="left" w:pos="6716"/>
        </w:tabs>
        <w:spacing w:line="360" w:lineRule="auto"/>
        <w:jc w:val="left"/>
        <w:rPr>
          <w:rFonts w:hint="eastAsia" w:ascii="黑体" w:hAnsi="黑体" w:eastAsia="黑体" w:cs="微软雅黑"/>
          <w:b/>
          <w:bCs/>
          <w:color w:val="000000"/>
          <w:sz w:val="32"/>
          <w:szCs w:val="32"/>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r>
        <w:rPr>
          <w:rFonts w:hint="eastAsia" w:ascii="黑体" w:hAnsi="黑体" w:eastAsia="黑体" w:cs="微软雅黑"/>
          <w:b/>
          <w:bCs/>
          <w:color w:val="000000"/>
          <w:sz w:val="36"/>
          <w:szCs w:val="36"/>
        </w:rPr>
        <w:t>附件三：</w:t>
      </w:r>
    </w:p>
    <w:p>
      <w:pPr>
        <w:widowControl/>
        <w:tabs>
          <w:tab w:val="center" w:pos="4766"/>
          <w:tab w:val="left" w:pos="6716"/>
        </w:tabs>
        <w:spacing w:line="440" w:lineRule="exact"/>
        <w:jc w:val="center"/>
        <w:rPr>
          <w:rFonts w:hint="eastAsia" w:ascii="黑体" w:hAnsi="黑体" w:eastAsia="黑体" w:cs="微软雅黑"/>
          <w:b/>
          <w:bCs/>
          <w:color w:val="000000"/>
          <w:sz w:val="32"/>
          <w:szCs w:val="32"/>
        </w:rPr>
      </w:pP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上海国家会计学院</w:t>
      </w: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bookmarkStart w:id="2" w:name="_Hlk60931668"/>
      <w:r>
        <w:rPr>
          <w:rFonts w:hint="eastAsia" w:ascii="黑体" w:hAnsi="黑体" w:eastAsia="黑体" w:cs="微软雅黑"/>
          <w:b/>
          <w:bCs/>
          <w:color w:val="000000"/>
          <w:sz w:val="32"/>
          <w:szCs w:val="32"/>
        </w:rPr>
        <w:t>“内部审计负责人与后备人才岗位能力提升”研修班</w:t>
      </w: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暨2025内部审计高质量论坛报名回执表</w:t>
      </w:r>
    </w:p>
    <w:tbl>
      <w:tblPr>
        <w:tblStyle w:val="5"/>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黄老师：18610843353（同微信）  邮箱：</w:t>
            </w:r>
            <w:r>
              <w:rPr>
                <w:rFonts w:ascii="宋体" w:hAnsi="宋体"/>
                <w:bCs/>
                <w:color w:val="000000"/>
                <w:szCs w:val="21"/>
              </w:rPr>
              <w:t>284828890</w:t>
            </w:r>
            <w:r>
              <w:rPr>
                <w:rFonts w:hint="eastAsia" w:ascii="宋体" w:hAnsi="宋体"/>
                <w:bCs/>
                <w:color w:val="000000"/>
                <w:szCs w:val="21"/>
              </w:rPr>
              <w:t>@</w:t>
            </w:r>
            <w:r>
              <w:rPr>
                <w:rFonts w:ascii="宋体" w:hAnsi="宋体"/>
                <w:bCs/>
                <w:color w:val="000000"/>
                <w:szCs w:val="21"/>
              </w:rPr>
              <w:t>qq</w:t>
            </w:r>
            <w:r>
              <w:rPr>
                <w:rFonts w:hint="eastAsia" w:ascii="宋体" w:hAnsi="宋体"/>
                <w:bCs/>
                <w:color w:val="000000"/>
                <w:szCs w:val="21"/>
              </w:rPr>
              <w:t xml:space="preserve">.com  </w:t>
            </w:r>
          </w:p>
        </w:tc>
      </w:tr>
      <w:bookmarkEnd w:id="2"/>
    </w:tbl>
    <w:p>
      <w:pPr>
        <w:widowControl/>
        <w:tabs>
          <w:tab w:val="center" w:pos="4766"/>
          <w:tab w:val="left" w:pos="6716"/>
        </w:tabs>
        <w:spacing w:line="500" w:lineRule="exact"/>
        <w:rPr>
          <w:rFonts w:hint="eastAsia" w:ascii="宋体" w:hAnsi="宋体" w:cs="微软雅黑"/>
          <w:b/>
          <w:bCs/>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DAxY2VhMTA5YzgwNjE2NmFlNjk3YjYyNTk2YTYifQ=="/>
  </w:docVars>
  <w:rsids>
    <w:rsidRoot w:val="006A3BBB"/>
    <w:rsid w:val="000078AD"/>
    <w:rsid w:val="00016CBF"/>
    <w:rsid w:val="00026861"/>
    <w:rsid w:val="00032971"/>
    <w:rsid w:val="00051626"/>
    <w:rsid w:val="00054496"/>
    <w:rsid w:val="00062B08"/>
    <w:rsid w:val="00074F9B"/>
    <w:rsid w:val="00083837"/>
    <w:rsid w:val="000A2717"/>
    <w:rsid w:val="000A5447"/>
    <w:rsid w:val="000C2519"/>
    <w:rsid w:val="000E5DA8"/>
    <w:rsid w:val="000F12C8"/>
    <w:rsid w:val="000F5EB4"/>
    <w:rsid w:val="00115C74"/>
    <w:rsid w:val="00122CA5"/>
    <w:rsid w:val="00123559"/>
    <w:rsid w:val="0013737A"/>
    <w:rsid w:val="00145C9F"/>
    <w:rsid w:val="00147FDA"/>
    <w:rsid w:val="001631C9"/>
    <w:rsid w:val="00167EEA"/>
    <w:rsid w:val="00171B70"/>
    <w:rsid w:val="00180FD8"/>
    <w:rsid w:val="00181919"/>
    <w:rsid w:val="00196B0D"/>
    <w:rsid w:val="001B0919"/>
    <w:rsid w:val="001B38D1"/>
    <w:rsid w:val="001C181F"/>
    <w:rsid w:val="001C574C"/>
    <w:rsid w:val="001E36B9"/>
    <w:rsid w:val="001F1A1B"/>
    <w:rsid w:val="001F6F3F"/>
    <w:rsid w:val="0020153A"/>
    <w:rsid w:val="00202E4C"/>
    <w:rsid w:val="00203677"/>
    <w:rsid w:val="002037F2"/>
    <w:rsid w:val="0022621E"/>
    <w:rsid w:val="00246731"/>
    <w:rsid w:val="00252F17"/>
    <w:rsid w:val="00261D75"/>
    <w:rsid w:val="00270BCF"/>
    <w:rsid w:val="00293993"/>
    <w:rsid w:val="002A4619"/>
    <w:rsid w:val="002A4DD5"/>
    <w:rsid w:val="002B751B"/>
    <w:rsid w:val="002D0D37"/>
    <w:rsid w:val="002D1275"/>
    <w:rsid w:val="002D5B9D"/>
    <w:rsid w:val="002F0587"/>
    <w:rsid w:val="002F3AD9"/>
    <w:rsid w:val="00307A4C"/>
    <w:rsid w:val="00322980"/>
    <w:rsid w:val="00324CD8"/>
    <w:rsid w:val="003302EC"/>
    <w:rsid w:val="00331A18"/>
    <w:rsid w:val="00334963"/>
    <w:rsid w:val="003421E5"/>
    <w:rsid w:val="00342DA0"/>
    <w:rsid w:val="00351080"/>
    <w:rsid w:val="00354341"/>
    <w:rsid w:val="00362F51"/>
    <w:rsid w:val="00366E3C"/>
    <w:rsid w:val="00374072"/>
    <w:rsid w:val="00375347"/>
    <w:rsid w:val="003954B1"/>
    <w:rsid w:val="003B0F00"/>
    <w:rsid w:val="003D1207"/>
    <w:rsid w:val="003D2FA0"/>
    <w:rsid w:val="003D381B"/>
    <w:rsid w:val="003E6974"/>
    <w:rsid w:val="003F12AC"/>
    <w:rsid w:val="00410152"/>
    <w:rsid w:val="00412DF7"/>
    <w:rsid w:val="00412F9B"/>
    <w:rsid w:val="0045560A"/>
    <w:rsid w:val="00476BE9"/>
    <w:rsid w:val="004A278F"/>
    <w:rsid w:val="004B2312"/>
    <w:rsid w:val="004B2B2B"/>
    <w:rsid w:val="004C3642"/>
    <w:rsid w:val="004C5D18"/>
    <w:rsid w:val="004C6799"/>
    <w:rsid w:val="004D3132"/>
    <w:rsid w:val="004D6035"/>
    <w:rsid w:val="004E22B1"/>
    <w:rsid w:val="004F1A48"/>
    <w:rsid w:val="005159DA"/>
    <w:rsid w:val="00520DB3"/>
    <w:rsid w:val="00530E81"/>
    <w:rsid w:val="00531C70"/>
    <w:rsid w:val="00532368"/>
    <w:rsid w:val="005478FE"/>
    <w:rsid w:val="0055472D"/>
    <w:rsid w:val="0057436F"/>
    <w:rsid w:val="00574713"/>
    <w:rsid w:val="005760B7"/>
    <w:rsid w:val="005762DB"/>
    <w:rsid w:val="0058720A"/>
    <w:rsid w:val="00590060"/>
    <w:rsid w:val="00591CF9"/>
    <w:rsid w:val="005A4521"/>
    <w:rsid w:val="005B2ACA"/>
    <w:rsid w:val="005D20FE"/>
    <w:rsid w:val="005D4EE6"/>
    <w:rsid w:val="005E1B49"/>
    <w:rsid w:val="005F29A0"/>
    <w:rsid w:val="005F36A8"/>
    <w:rsid w:val="006229B3"/>
    <w:rsid w:val="0063130E"/>
    <w:rsid w:val="00633EB8"/>
    <w:rsid w:val="00647A99"/>
    <w:rsid w:val="006605F1"/>
    <w:rsid w:val="00665404"/>
    <w:rsid w:val="006763B1"/>
    <w:rsid w:val="0068437C"/>
    <w:rsid w:val="00695E77"/>
    <w:rsid w:val="006A3BBB"/>
    <w:rsid w:val="006B254D"/>
    <w:rsid w:val="006B442B"/>
    <w:rsid w:val="006B468D"/>
    <w:rsid w:val="006D0F20"/>
    <w:rsid w:val="00727752"/>
    <w:rsid w:val="0073162F"/>
    <w:rsid w:val="00734780"/>
    <w:rsid w:val="007352BC"/>
    <w:rsid w:val="00740442"/>
    <w:rsid w:val="00747C4D"/>
    <w:rsid w:val="007521F1"/>
    <w:rsid w:val="00752C38"/>
    <w:rsid w:val="007546B6"/>
    <w:rsid w:val="0076570C"/>
    <w:rsid w:val="00773C68"/>
    <w:rsid w:val="0077417D"/>
    <w:rsid w:val="0078690C"/>
    <w:rsid w:val="007D34D0"/>
    <w:rsid w:val="007D777D"/>
    <w:rsid w:val="007E190B"/>
    <w:rsid w:val="007E26C5"/>
    <w:rsid w:val="00834210"/>
    <w:rsid w:val="008410A9"/>
    <w:rsid w:val="00861214"/>
    <w:rsid w:val="00861A47"/>
    <w:rsid w:val="008656E5"/>
    <w:rsid w:val="00881A56"/>
    <w:rsid w:val="00886564"/>
    <w:rsid w:val="0089224D"/>
    <w:rsid w:val="008C219B"/>
    <w:rsid w:val="008C5D58"/>
    <w:rsid w:val="008E0261"/>
    <w:rsid w:val="008E313E"/>
    <w:rsid w:val="008E5878"/>
    <w:rsid w:val="00903951"/>
    <w:rsid w:val="00907890"/>
    <w:rsid w:val="0091651C"/>
    <w:rsid w:val="00917DAA"/>
    <w:rsid w:val="009222C5"/>
    <w:rsid w:val="009270D1"/>
    <w:rsid w:val="009561BB"/>
    <w:rsid w:val="009800D1"/>
    <w:rsid w:val="0099008B"/>
    <w:rsid w:val="00993D69"/>
    <w:rsid w:val="00997C21"/>
    <w:rsid w:val="009B0D2B"/>
    <w:rsid w:val="009C3924"/>
    <w:rsid w:val="009C4F9C"/>
    <w:rsid w:val="009E7C5D"/>
    <w:rsid w:val="009F115F"/>
    <w:rsid w:val="009F2E41"/>
    <w:rsid w:val="009F7410"/>
    <w:rsid w:val="00A058C2"/>
    <w:rsid w:val="00A061FA"/>
    <w:rsid w:val="00A12462"/>
    <w:rsid w:val="00A1366D"/>
    <w:rsid w:val="00A15B22"/>
    <w:rsid w:val="00A415CB"/>
    <w:rsid w:val="00A45ECB"/>
    <w:rsid w:val="00A47D29"/>
    <w:rsid w:val="00A52110"/>
    <w:rsid w:val="00A634C3"/>
    <w:rsid w:val="00A63850"/>
    <w:rsid w:val="00A718CC"/>
    <w:rsid w:val="00A7343E"/>
    <w:rsid w:val="00A81ED7"/>
    <w:rsid w:val="00A83E4E"/>
    <w:rsid w:val="00A84BDF"/>
    <w:rsid w:val="00A8607B"/>
    <w:rsid w:val="00A93C78"/>
    <w:rsid w:val="00AB64AD"/>
    <w:rsid w:val="00AC7C6D"/>
    <w:rsid w:val="00AE4C08"/>
    <w:rsid w:val="00B013F6"/>
    <w:rsid w:val="00B13D17"/>
    <w:rsid w:val="00B238D7"/>
    <w:rsid w:val="00B368AC"/>
    <w:rsid w:val="00B431C2"/>
    <w:rsid w:val="00B65051"/>
    <w:rsid w:val="00B85024"/>
    <w:rsid w:val="00B93297"/>
    <w:rsid w:val="00B96C08"/>
    <w:rsid w:val="00BD31A4"/>
    <w:rsid w:val="00C00DAF"/>
    <w:rsid w:val="00C16D4E"/>
    <w:rsid w:val="00C418F5"/>
    <w:rsid w:val="00C46C91"/>
    <w:rsid w:val="00C63A80"/>
    <w:rsid w:val="00C64F4E"/>
    <w:rsid w:val="00C70979"/>
    <w:rsid w:val="00C77268"/>
    <w:rsid w:val="00C80761"/>
    <w:rsid w:val="00C874C7"/>
    <w:rsid w:val="00C9487F"/>
    <w:rsid w:val="00C96988"/>
    <w:rsid w:val="00CB02D0"/>
    <w:rsid w:val="00CB217A"/>
    <w:rsid w:val="00CB6710"/>
    <w:rsid w:val="00CE4D10"/>
    <w:rsid w:val="00D11D3E"/>
    <w:rsid w:val="00D323AE"/>
    <w:rsid w:val="00D32B9C"/>
    <w:rsid w:val="00D50274"/>
    <w:rsid w:val="00D53BBC"/>
    <w:rsid w:val="00D55EDB"/>
    <w:rsid w:val="00D874E6"/>
    <w:rsid w:val="00DA2F1D"/>
    <w:rsid w:val="00DB068A"/>
    <w:rsid w:val="00DB4C82"/>
    <w:rsid w:val="00DC0FD6"/>
    <w:rsid w:val="00DD2171"/>
    <w:rsid w:val="00DE02FA"/>
    <w:rsid w:val="00DE1E55"/>
    <w:rsid w:val="00DE62D2"/>
    <w:rsid w:val="00DF5DB6"/>
    <w:rsid w:val="00E11EBE"/>
    <w:rsid w:val="00E50C67"/>
    <w:rsid w:val="00E57707"/>
    <w:rsid w:val="00E60E21"/>
    <w:rsid w:val="00E676C8"/>
    <w:rsid w:val="00E867AA"/>
    <w:rsid w:val="00EA07A7"/>
    <w:rsid w:val="00EA138F"/>
    <w:rsid w:val="00EA1905"/>
    <w:rsid w:val="00EA3787"/>
    <w:rsid w:val="00EB0E0D"/>
    <w:rsid w:val="00EB7F93"/>
    <w:rsid w:val="00EC1489"/>
    <w:rsid w:val="00EE0872"/>
    <w:rsid w:val="00EE281A"/>
    <w:rsid w:val="00F0064E"/>
    <w:rsid w:val="00F05F4B"/>
    <w:rsid w:val="00F16F3D"/>
    <w:rsid w:val="00F23F85"/>
    <w:rsid w:val="00F51A17"/>
    <w:rsid w:val="00F5419E"/>
    <w:rsid w:val="00F62DC7"/>
    <w:rsid w:val="00F7597C"/>
    <w:rsid w:val="00F75A96"/>
    <w:rsid w:val="00F760E3"/>
    <w:rsid w:val="00F94EF0"/>
    <w:rsid w:val="00FA3FA5"/>
    <w:rsid w:val="00FD04D8"/>
    <w:rsid w:val="00FD4CC0"/>
    <w:rsid w:val="00FE2807"/>
    <w:rsid w:val="00FE46B4"/>
    <w:rsid w:val="00FE46ED"/>
    <w:rsid w:val="19D049AD"/>
    <w:rsid w:val="5E6E6090"/>
    <w:rsid w:val="77457347"/>
    <w:rsid w:val="FF75D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563C1"/>
      <w:u w:val="single"/>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9">
    <w:name w:val="页眉 字符"/>
    <w:link w:val="4"/>
    <w:uiPriority w:val="0"/>
    <w:rPr>
      <w:kern w:val="2"/>
      <w:sz w:val="18"/>
      <w:szCs w:val="18"/>
    </w:rPr>
  </w:style>
  <w:style w:type="character" w:customStyle="1" w:styleId="10">
    <w:name w:val="页脚 字符"/>
    <w:link w:val="3"/>
    <w:uiPriority w:val="0"/>
    <w:rPr>
      <w:kern w:val="2"/>
      <w:sz w:val="18"/>
      <w:szCs w:val="18"/>
    </w:rPr>
  </w:style>
  <w:style w:type="paragraph" w:customStyle="1" w:styleId="11">
    <w:name w:val="修订1"/>
    <w:hidden/>
    <w:unhideWhenUsed/>
    <w:uiPriority w:val="99"/>
    <w:rPr>
      <w:rFonts w:ascii="Calibri" w:hAnsi="Calibri" w:eastAsia="宋体" w:cs="Times New Roman"/>
      <w:kern w:val="2"/>
      <w:sz w:val="21"/>
      <w:szCs w:val="22"/>
      <w:lang w:val="en-US" w:eastAsia="zh-CN" w:bidi="ar-SA"/>
    </w:rPr>
  </w:style>
  <w:style w:type="character" w:customStyle="1" w:styleId="12">
    <w:name w:val="日期 字符"/>
    <w:basedOn w:val="6"/>
    <w:link w:val="2"/>
    <w:uiPriority w:val="0"/>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699</Words>
  <Characters>3987</Characters>
  <Lines>33</Lines>
  <Paragraphs>9</Paragraphs>
  <TotalTime>8</TotalTime>
  <ScaleCrop>false</ScaleCrop>
  <LinksUpToDate>false</LinksUpToDate>
  <CharactersWithSpaces>4677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2025-02-28T16:18:00Z</dcterms:created>
  <dc:creator>Administrator</dc:creator>
  <cp:lastModifiedBy>Daydream</cp:lastModifiedBy>
  <dcterms:modified xsi:type="dcterms:W3CDTF">2025-05-07T13:39:52Z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8EF1C2F6A7004E61ABBA6CBA3C99E5B0</vt:lpwstr>
  </property>
</Properties>
</file>