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微软雅黑" w:asciiTheme="minorEastAsia" w:hAnsiTheme="minorEastAsia"/>
          <w:bCs/>
          <w:sz w:val="32"/>
          <w:szCs w:val="32"/>
        </w:rPr>
        <w:t>上国会培〔</w:t>
      </w:r>
      <w:r>
        <w:rPr>
          <w:rFonts w:cs="微软雅黑" w:asciiTheme="minorEastAsia" w:hAnsiTheme="minorEastAsia"/>
          <w:bCs/>
          <w:sz w:val="32"/>
          <w:szCs w:val="32"/>
        </w:rPr>
        <w:t>2025</w:t>
      </w:r>
      <w:r>
        <w:rPr>
          <w:rFonts w:hint="eastAsia" w:cs="微软雅黑" w:asciiTheme="minorEastAsia" w:hAnsiTheme="minorEastAsia"/>
          <w:bCs/>
          <w:sz w:val="32"/>
          <w:szCs w:val="32"/>
        </w:rPr>
        <w:t>〕</w:t>
      </w:r>
      <w:r>
        <w:rPr>
          <w:rFonts w:cs="微软雅黑" w:asciiTheme="minorEastAsia" w:hAnsiTheme="minorEastAsia"/>
          <w:bCs/>
          <w:sz w:val="32"/>
          <w:szCs w:val="32"/>
        </w:rPr>
        <w:t>23</w:t>
      </w:r>
      <w:r>
        <w:rPr>
          <w:rFonts w:hint="eastAsia" w:cs="微软雅黑" w:asciiTheme="minorEastAsia" w:hAnsiTheme="minorEastAsia"/>
          <w:bCs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hhJQAtUAAAAJAQAADwAAAAAAAAABACAAAAA4&#10;AAAAZHJzL2Rvd25yZXYueG1sUEsBAhQAFAAAAAgAh07iQFKKWLu+AQAAfAMAAA4AAAAAAAAAAQAg&#10;AAAAOgEAAGRycy9lMm9Eb2MueG1sUEsFBgAAAAAGAAYAWQEAAG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left="2168" w:right="-31" w:rightChars="-15" w:hanging="2162" w:hangingChars="6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关于举办“全面预算管理体系建设与标杆企业实践”</w:t>
      </w:r>
    </w:p>
    <w:p>
      <w:pPr>
        <w:spacing w:line="360" w:lineRule="auto"/>
        <w:ind w:left="2168" w:right="-31" w:rightChars="-15" w:hanging="2162" w:hangingChars="6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（线上</w:t>
      </w:r>
      <w:r>
        <w:rPr>
          <w:rFonts w:ascii="黑体" w:hAnsi="黑体" w:eastAsia="黑体"/>
          <w:b/>
          <w:bCs/>
          <w:sz w:val="36"/>
          <w:szCs w:val="36"/>
        </w:rPr>
        <w:t>+</w:t>
      </w:r>
      <w:r>
        <w:rPr>
          <w:rFonts w:hint="eastAsia" w:ascii="黑体" w:hAnsi="黑体" w:eastAsia="黑体"/>
          <w:b/>
          <w:bCs/>
          <w:sz w:val="36"/>
          <w:szCs w:val="36"/>
        </w:rPr>
        <w:t>线下）研修班的通知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在当前这样一个不确定性很多的时代，企业能够稳健经营就是一种巨大的商业成功。如何增加经营的确定性，许多企业在努力探讨外部变化的规律、发现新的商机，但实际上，企业内部有一个很好地增强确定性的管理体系，那就是全面预算管理。在企业这样的经济组织中，全面预算管理扮演着以终为始、配置资源、有效运筹、指导业务的角色，它通过对经营进行数据与逻辑的模拟，洞察机会与风险以及背后的投入与成本，能够提升企业面对市场环境变化的适应能力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eastAsia="zh-Hans"/>
        </w:rPr>
        <w:t>上海国家会计学院开设“全面预算管理体系建设与标杆企业实践”研修班，将邀请业内知名实务专家，结合实战案例，为企业提供切实可行的解决路径与方法，真正实现从实战中来，到实战中去。基于这一实战逻辑，研修班将对全面预算管理进行系统梳理与深入解析。通过对预算管理的剖析，深入解剖企业经营的各个环节，助力企业管理者更加信心十足地管理企业，带领团队朝着目标奋勇前行。这将在激烈的市场竞争中为企业提供显著优势，使其领先于同侪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附件：一、课程简介</w:t>
      </w:r>
    </w:p>
    <w:p>
      <w:pPr>
        <w:widowControl/>
        <w:numPr>
          <w:ilvl w:val="0"/>
          <w:numId w:val="1"/>
        </w:numPr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报名回执表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center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 xml:space="preserve">                                       </w:t>
      </w:r>
      <w:r>
        <w:rPr>
          <w:rFonts w:ascii="仿宋_GB2312" w:hAnsi="宋体" w:eastAsia="仿宋_GB2312" w:cs="微软雅黑"/>
          <w:sz w:val="32"/>
          <w:szCs w:val="32"/>
        </w:rPr>
        <w:t>2025</w:t>
      </w:r>
      <w:r>
        <w:rPr>
          <w:rFonts w:hint="eastAsia" w:ascii="仿宋_GB2312" w:hAnsi="宋体" w:eastAsia="仿宋_GB2312" w:cs="微软雅黑"/>
          <w:sz w:val="32"/>
          <w:szCs w:val="32"/>
        </w:rPr>
        <w:t>年4月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一、培训安排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培训时间地点：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第一期：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成都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第二期：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第三期：9月1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青岛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第四期：1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日（3天），1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深圳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线下面授+线上直播同步进行，学员可自主选择，凡参训学员皆提供1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天录播回看。（如线上授课因故取消，本期课程不提供录播回看）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二、课程目标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1．从学会做预算到学好做预算；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2．学习正确的预算编制流程、方法及如何解决预算编制中的难点；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3．学习预算执行监控的工具与方法；</w:t>
      </w:r>
    </w:p>
    <w:p>
      <w:pPr>
        <w:pStyle w:val="1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4．明确预算编制参与者的职责与范围。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三、培训对象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1．企业高管、战略管理部门负责人；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2．财务总监、财务经理及预算主管人员；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3．公司各部门管理者或分子公司负责人。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Hans"/>
        </w:rPr>
        <w:t>第一部分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一、企业经营管理管的是大概率事件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>即以预算的可确定性应对经营中的不确定性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1．美的的发展历程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2．美的预算管理的过程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3．美的三级预案机制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4．预算管理是企业价值创造的过程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5．有价值的企业应该怎么做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二、真正理解全面预算管理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1．理解预算管理的前提：业财融合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2．成功企业的预算管理模式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3．预算管理为企业带来什么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三、全面预算管理的框架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1．全面预算管理的过程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2．全面预算管理的架构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3．全面预算管理的时间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四、预算编制方法与技巧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1．目标的分层及制定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2．预算管理的形式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3．总目标的制定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4．目标的分解及技巧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5．销售预算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6．生产预算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7．采购预算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8．应收/应付预算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9．销售费用预算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10．如何做资产负债表预算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11．现金预算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12．“好”预算难点解析：战略及成本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五、全面预算管理的质询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1．预算质询会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2．质询会的内容及方法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六、全面预算管理的执行与跟进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1．监控报告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2．监控报告架构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3．简易形式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4．经营分析报告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七、有效的绩效来自于全面预算管理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1．绩效体系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2．定量指标与定性指标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3．绩效协议的签订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Hans"/>
        </w:rPr>
        <w:t>第二部分</w:t>
      </w:r>
      <w:r>
        <w:rPr>
          <w:rFonts w:ascii="仿宋_GB2312" w:hAnsi="仿宋" w:eastAsia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备选内容（据实安排，以实际课表为准）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对标世界一流企业实践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世界一流企业财务管理体系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全面预算管理体系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1）</w:t>
      </w:r>
      <w:r>
        <w:rPr>
          <w:rFonts w:hint="eastAsia" w:ascii="仿宋_GB2312" w:hAnsi="仿宋" w:eastAsia="仿宋_GB2312"/>
          <w:bCs/>
          <w:sz w:val="32"/>
          <w:szCs w:val="32"/>
        </w:rPr>
        <w:t>集团管控模式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2）</w:t>
      </w:r>
      <w:r>
        <w:rPr>
          <w:rFonts w:hint="eastAsia" w:ascii="仿宋_GB2312" w:hAnsi="仿宋" w:eastAsia="仿宋_GB2312"/>
          <w:bCs/>
          <w:sz w:val="32"/>
          <w:szCs w:val="32"/>
        </w:rPr>
        <w:t>预算管理核心功能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A集团全面预算管理体系实践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1）</w:t>
      </w:r>
      <w:r>
        <w:rPr>
          <w:rFonts w:hint="eastAsia" w:ascii="仿宋_GB2312" w:hAnsi="仿宋" w:eastAsia="仿宋_GB2312"/>
          <w:bCs/>
          <w:sz w:val="32"/>
          <w:szCs w:val="32"/>
        </w:rPr>
        <w:t>预算管理实践演进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2）</w:t>
      </w:r>
      <w:r>
        <w:rPr>
          <w:rFonts w:hint="eastAsia" w:ascii="仿宋_GB2312" w:hAnsi="仿宋" w:eastAsia="仿宋_GB2312"/>
          <w:bCs/>
          <w:sz w:val="32"/>
          <w:szCs w:val="32"/>
        </w:rPr>
        <w:t>业绩评价体系演进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3）</w:t>
      </w:r>
      <w:r>
        <w:rPr>
          <w:rFonts w:hint="eastAsia" w:ascii="仿宋_GB2312" w:hAnsi="仿宋" w:eastAsia="仿宋_GB2312"/>
          <w:bCs/>
          <w:sz w:val="32"/>
          <w:szCs w:val="32"/>
        </w:rPr>
        <w:t>滚动预测：管理未来，推动经营目标达成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ascii="仿宋_GB2312" w:hAnsi="仿宋" w:eastAsia="仿宋_GB2312"/>
          <w:bCs/>
          <w:sz w:val="32"/>
          <w:szCs w:val="32"/>
        </w:rPr>
        <w:t>4）</w:t>
      </w:r>
      <w:r>
        <w:rPr>
          <w:rFonts w:hint="eastAsia" w:ascii="仿宋_GB2312" w:hAnsi="仿宋" w:eastAsia="仿宋_GB2312"/>
          <w:bCs/>
          <w:sz w:val="32"/>
          <w:szCs w:val="32"/>
        </w:rPr>
        <w:t>业财融合的绩效分析体系——见“行为”的预算管理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Hans"/>
        </w:rPr>
        <w:t>第三部分</w:t>
      </w:r>
      <w:r>
        <w:rPr>
          <w:rFonts w:ascii="仿宋_GB2312" w:hAnsi="仿宋" w:eastAsia="仿宋_GB2312"/>
          <w:b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备选内容（据实安排，以实际课表为准）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华为的全面预算管理实践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 战略落地量化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（1）战略：DSTE及BLM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（2）全面预算管理框架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（3）预算指引及预算生成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（4）管理核算体系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 责任中心构建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（1）责任中心建设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（2）绩效考核激励机制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（3）组织设计与决策权分配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（4）综合案例讨论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 经营环境建立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（1）“一报一会”支撑经营目标的执行管控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（2）利润中心赛马：赛马不相马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（3）利润中心的预算管控措施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（4）依托“三个GAP，三个清单”，实现预测前瞻管理，促进经营目标达成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Hans"/>
        </w:rPr>
        <w:t>郝</w:t>
      </w:r>
      <w:r>
        <w:rPr>
          <w:rFonts w:hint="eastAsia" w:ascii="仿宋_GB2312" w:hAnsi="仿宋" w:eastAsia="仿宋_GB2312"/>
          <w:bCs/>
          <w:sz w:val="32"/>
          <w:szCs w:val="32"/>
        </w:rPr>
        <w:t>老师：财务管理实战专家，20多年外资企业财务管理经验，曾任百事国际公司财务经理，亨特建筑产品（北京）有限公司财务总监、运营总监。熟识国际会计准则及国内会计准则，尤其对管理会计有深入的实操经验和理论知识，在财务管理方面具有独特、有效的体系。在培训方面，能深入浅出将财务管理方面的专业知识技巧的进行讲解，将财务管理融入到企业实际管理环境中，具有极强的实用价值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刘老师：世界5</w:t>
      </w:r>
      <w:r>
        <w:rPr>
          <w:rFonts w:ascii="仿宋_GB2312" w:hAnsi="仿宋" w:eastAsia="仿宋_GB2312"/>
          <w:bCs/>
          <w:sz w:val="32"/>
          <w:szCs w:val="32"/>
        </w:rPr>
        <w:t>00</w:t>
      </w:r>
      <w:r>
        <w:rPr>
          <w:rFonts w:hint="eastAsia" w:ascii="仿宋_GB2312" w:hAnsi="仿宋" w:eastAsia="仿宋_GB2312"/>
          <w:bCs/>
          <w:sz w:val="32"/>
          <w:szCs w:val="32"/>
        </w:rPr>
        <w:t>强企业财务高管。厦门大学会计学博士，正高级会计师，全国高端会计人才培养工程企业优秀学员。曾参与教育部人文社科重点基地重大项目《企业创新（体制创新、技术创新、组织创新）与管理会计创新的相关研究》。</w:t>
      </w:r>
    </w:p>
    <w:p>
      <w:pPr>
        <w:pStyle w:val="1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Susan：12年华为公司财务及经营管理经验，预算管理五级专家，企业经营管理与财经数字化顾问。曾在华为区域财经、财经变革、集团财经经营管理部任职。辅导多家公司全面预算变革项目、业财融合变革项目。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以及其他资深实务专家。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六、学员评价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内容讲解详细，能运用到实际的工作中，对自己的工作有很好的帮助。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——李同学 </w:t>
      </w:r>
      <w:r>
        <w:rPr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某水利水电（集团）有限责任公司财务部主任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江老师的课很丰满，需要讲解的东西很多，再加一到两天就完美了，没听过瘾呀。</w:t>
      </w:r>
    </w:p>
    <w:p>
      <w:pPr>
        <w:pStyle w:val="10"/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——史同学 某矿业控股集团有限责任公司财务经理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ascii="仿宋_GB2312" w:hAnsi="仿宋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 xml:space="preserve"> 培训费：线下面授，</w:t>
      </w:r>
      <w:r>
        <w:rPr>
          <w:rFonts w:ascii="仿宋_GB2312" w:hAnsi="仿宋" w:eastAsia="仿宋_GB2312" w:cs="Times New Roman"/>
          <w:bCs/>
          <w:sz w:val="32"/>
          <w:szCs w:val="32"/>
        </w:rPr>
        <w:t>6800元/人；线上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直播，</w:t>
      </w:r>
      <w:r>
        <w:rPr>
          <w:rFonts w:ascii="仿宋_GB2312" w:hAnsi="仿宋" w:eastAsia="仿宋_GB2312" w:cs="Times New Roman"/>
          <w:bCs/>
          <w:sz w:val="32"/>
          <w:szCs w:val="32"/>
        </w:rPr>
        <w:t>4800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元</w:t>
      </w:r>
      <w:r>
        <w:rPr>
          <w:rFonts w:ascii="仿宋_GB2312" w:hAnsi="仿宋" w:eastAsia="仿宋_GB2312" w:cs="Times New Roman"/>
          <w:bCs/>
          <w:sz w:val="32"/>
          <w:szCs w:val="32"/>
        </w:rPr>
        <w:t>/人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 xml:space="preserve"> 食宿统一安排，费用自理，具体标准以开课通知为准。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 xml:space="preserve"> 费用支付方式：培训费由上海国家会计学院收取，支付宝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微信扫码、汇款。食宿费由酒店收取，现场支付。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4. </w:t>
      </w:r>
      <w:r>
        <w:rPr>
          <w:rFonts w:hint="eastAsia" w:ascii="仿宋_GB2312" w:hAnsi="仿宋" w:eastAsia="仿宋_GB2312"/>
          <w:sz w:val="32"/>
          <w:szCs w:val="32"/>
        </w:rPr>
        <w:t>培训费发票由学院提供，食宿费发票由酒店提供。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八、结业证书</w:t>
      </w:r>
    </w:p>
    <w:p>
      <w:pPr>
        <w:pStyle w:val="10"/>
        <w:spacing w:line="360" w:lineRule="auto"/>
        <w:rPr>
          <w:rFonts w:hint="eastAsia"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培训班结束后由学院颁发结业证书，并注明学时。继续教育学时认定事宜，烦请学员咨询当地主管部门。</w:t>
      </w:r>
    </w:p>
    <w:p>
      <w:pPr>
        <w:pStyle w:val="10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bookmarkStart w:id="0" w:name="_Hlk60931684"/>
      <w:r>
        <w:rPr>
          <w:rFonts w:hint="eastAsia" w:ascii="仿宋_GB2312" w:hAnsi="仿宋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邮箱：284828890@qq.com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联系人：钱老师 021-39768115 </w:t>
      </w:r>
    </w:p>
    <w:p>
      <w:pPr>
        <w:spacing w:line="360" w:lineRule="auto"/>
        <w:rPr>
          <w:rStyle w:val="9"/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邮箱：qianmengmin@sani.edu.cn</w:t>
      </w:r>
      <w:bookmarkStart w:id="2" w:name="_GoBack"/>
      <w:bookmarkEnd w:id="2"/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bookmarkEnd w:id="0"/>
    <w:p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“全面预算管理体系建设与标杆企业实践”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（线上+线下）研修班</w:t>
      </w:r>
    </w:p>
    <w:p>
      <w:pPr>
        <w:widowControl/>
        <w:tabs>
          <w:tab w:val="center" w:pos="4766"/>
          <w:tab w:val="left" w:pos="6716"/>
        </w:tabs>
        <w:spacing w:line="460" w:lineRule="exact"/>
        <w:jc w:val="center"/>
        <w:rPr>
          <w:rFonts w:hint="eastAsia" w:ascii="宋体" w:hAnsi="宋体" w:eastAsia="宋体" w:cs="微软雅黑"/>
          <w:b/>
          <w:bCs/>
          <w:color w:val="000000"/>
          <w:sz w:val="36"/>
          <w:szCs w:val="36"/>
        </w:rPr>
      </w:pPr>
      <w:bookmarkStart w:id="1" w:name="_Hlk60931668"/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报名回执表</w:t>
      </w:r>
    </w:p>
    <w:bookmarkEnd w:id="1"/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等线" w:hAnsi="等线" w:eastAsia="等线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省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等线" w:hAnsi="等线" w:eastAsia="等线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联系人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eastAsia="等线"/>
                <w:bCs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课程选择</w:t>
            </w:r>
          </w:p>
        </w:tc>
        <w:tc>
          <w:tcPr>
            <w:tcW w:w="7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期数：第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期；线下课程（   ）；线上课程（   ）</w:t>
            </w: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等线" w:hAnsi="等线" w:eastAsia="等线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等线" w:hAnsi="等线" w:eastAsia="等线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等线" w:hAnsi="等线" w:eastAsia="等线"/>
                <w:bCs/>
                <w:color w:val="000000"/>
                <w:szCs w:val="21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6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91991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8BAA1"/>
    <w:multiLevelType w:val="singleLevel"/>
    <w:tmpl w:val="7828BA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AxY2VhMTA5YzgwNjE2NmFlNjk3YjYyNTk2YTYifQ=="/>
  </w:docVars>
  <w:rsids>
    <w:rsidRoot w:val="009779A6"/>
    <w:rsid w:val="00000489"/>
    <w:rsid w:val="000039DE"/>
    <w:rsid w:val="00006AC6"/>
    <w:rsid w:val="00013674"/>
    <w:rsid w:val="000310CD"/>
    <w:rsid w:val="000351A6"/>
    <w:rsid w:val="00041637"/>
    <w:rsid w:val="0004582B"/>
    <w:rsid w:val="00060EC0"/>
    <w:rsid w:val="000B3787"/>
    <w:rsid w:val="000C0C26"/>
    <w:rsid w:val="000D2D92"/>
    <w:rsid w:val="000D3312"/>
    <w:rsid w:val="000D7A9A"/>
    <w:rsid w:val="000E0738"/>
    <w:rsid w:val="001059DB"/>
    <w:rsid w:val="00106071"/>
    <w:rsid w:val="001450F6"/>
    <w:rsid w:val="00163BEB"/>
    <w:rsid w:val="001669E8"/>
    <w:rsid w:val="0019300F"/>
    <w:rsid w:val="00197676"/>
    <w:rsid w:val="001A204F"/>
    <w:rsid w:val="001B569E"/>
    <w:rsid w:val="001D47A8"/>
    <w:rsid w:val="001E106B"/>
    <w:rsid w:val="00203378"/>
    <w:rsid w:val="002047F8"/>
    <w:rsid w:val="00204EF7"/>
    <w:rsid w:val="002143C7"/>
    <w:rsid w:val="0021453D"/>
    <w:rsid w:val="00236877"/>
    <w:rsid w:val="002374BC"/>
    <w:rsid w:val="00237E40"/>
    <w:rsid w:val="00240201"/>
    <w:rsid w:val="00252BFF"/>
    <w:rsid w:val="00280479"/>
    <w:rsid w:val="00285433"/>
    <w:rsid w:val="002855C8"/>
    <w:rsid w:val="002B3782"/>
    <w:rsid w:val="002F0DBB"/>
    <w:rsid w:val="002F4E33"/>
    <w:rsid w:val="002F5F78"/>
    <w:rsid w:val="002F6B39"/>
    <w:rsid w:val="00301F14"/>
    <w:rsid w:val="00307F71"/>
    <w:rsid w:val="00316B3E"/>
    <w:rsid w:val="0036740F"/>
    <w:rsid w:val="003710D6"/>
    <w:rsid w:val="00377E04"/>
    <w:rsid w:val="003A0850"/>
    <w:rsid w:val="003A4396"/>
    <w:rsid w:val="003B043C"/>
    <w:rsid w:val="003C76A3"/>
    <w:rsid w:val="003D6876"/>
    <w:rsid w:val="003E22B0"/>
    <w:rsid w:val="003F2624"/>
    <w:rsid w:val="00403D4D"/>
    <w:rsid w:val="0040522E"/>
    <w:rsid w:val="00405820"/>
    <w:rsid w:val="00420BFF"/>
    <w:rsid w:val="00443364"/>
    <w:rsid w:val="00443793"/>
    <w:rsid w:val="004472CA"/>
    <w:rsid w:val="004548DE"/>
    <w:rsid w:val="004552C2"/>
    <w:rsid w:val="00460B2E"/>
    <w:rsid w:val="004C4303"/>
    <w:rsid w:val="004D15DA"/>
    <w:rsid w:val="004D3217"/>
    <w:rsid w:val="005030E4"/>
    <w:rsid w:val="0050531C"/>
    <w:rsid w:val="00511714"/>
    <w:rsid w:val="00530FC0"/>
    <w:rsid w:val="00543A38"/>
    <w:rsid w:val="00550B92"/>
    <w:rsid w:val="00557AC8"/>
    <w:rsid w:val="005765B8"/>
    <w:rsid w:val="00586405"/>
    <w:rsid w:val="005F39BA"/>
    <w:rsid w:val="00641E25"/>
    <w:rsid w:val="006647DA"/>
    <w:rsid w:val="00671101"/>
    <w:rsid w:val="006932FD"/>
    <w:rsid w:val="00694E38"/>
    <w:rsid w:val="00695536"/>
    <w:rsid w:val="006C2862"/>
    <w:rsid w:val="006C4B32"/>
    <w:rsid w:val="006C595D"/>
    <w:rsid w:val="006C77E8"/>
    <w:rsid w:val="006E4EEA"/>
    <w:rsid w:val="0073406C"/>
    <w:rsid w:val="007358BF"/>
    <w:rsid w:val="00785085"/>
    <w:rsid w:val="007E0811"/>
    <w:rsid w:val="007E48A4"/>
    <w:rsid w:val="007F5FE7"/>
    <w:rsid w:val="0083419E"/>
    <w:rsid w:val="0087051E"/>
    <w:rsid w:val="00881AEB"/>
    <w:rsid w:val="00883AF6"/>
    <w:rsid w:val="008B2780"/>
    <w:rsid w:val="008C1A6E"/>
    <w:rsid w:val="008E27CF"/>
    <w:rsid w:val="008E522F"/>
    <w:rsid w:val="009109AC"/>
    <w:rsid w:val="009151A3"/>
    <w:rsid w:val="009217C4"/>
    <w:rsid w:val="009250CA"/>
    <w:rsid w:val="0093624C"/>
    <w:rsid w:val="00944306"/>
    <w:rsid w:val="00945CF3"/>
    <w:rsid w:val="009610D0"/>
    <w:rsid w:val="00963D2D"/>
    <w:rsid w:val="00970EFE"/>
    <w:rsid w:val="00973F97"/>
    <w:rsid w:val="009779A6"/>
    <w:rsid w:val="00977D8A"/>
    <w:rsid w:val="00992350"/>
    <w:rsid w:val="00996B0E"/>
    <w:rsid w:val="009A6045"/>
    <w:rsid w:val="009B23BE"/>
    <w:rsid w:val="009B3C10"/>
    <w:rsid w:val="009C2CA0"/>
    <w:rsid w:val="009D0703"/>
    <w:rsid w:val="009E3101"/>
    <w:rsid w:val="009F0EBD"/>
    <w:rsid w:val="00A00735"/>
    <w:rsid w:val="00A050AC"/>
    <w:rsid w:val="00A070E0"/>
    <w:rsid w:val="00A132E3"/>
    <w:rsid w:val="00A459D8"/>
    <w:rsid w:val="00A556EB"/>
    <w:rsid w:val="00AC71E5"/>
    <w:rsid w:val="00AF3CB8"/>
    <w:rsid w:val="00AF6056"/>
    <w:rsid w:val="00B01583"/>
    <w:rsid w:val="00B32D3D"/>
    <w:rsid w:val="00B346F0"/>
    <w:rsid w:val="00B41FD0"/>
    <w:rsid w:val="00B45DCF"/>
    <w:rsid w:val="00B618FC"/>
    <w:rsid w:val="00B63B1A"/>
    <w:rsid w:val="00B65BF4"/>
    <w:rsid w:val="00B74E3C"/>
    <w:rsid w:val="00B91938"/>
    <w:rsid w:val="00BA6322"/>
    <w:rsid w:val="00BC2CE1"/>
    <w:rsid w:val="00C06973"/>
    <w:rsid w:val="00C26F75"/>
    <w:rsid w:val="00C32C7A"/>
    <w:rsid w:val="00C41415"/>
    <w:rsid w:val="00C835FD"/>
    <w:rsid w:val="00C85252"/>
    <w:rsid w:val="00C8648B"/>
    <w:rsid w:val="00C943E1"/>
    <w:rsid w:val="00CE3C29"/>
    <w:rsid w:val="00CE4BD1"/>
    <w:rsid w:val="00CF6F1A"/>
    <w:rsid w:val="00D01083"/>
    <w:rsid w:val="00D0686F"/>
    <w:rsid w:val="00D51602"/>
    <w:rsid w:val="00D57D1D"/>
    <w:rsid w:val="00D61309"/>
    <w:rsid w:val="00D63129"/>
    <w:rsid w:val="00DC0057"/>
    <w:rsid w:val="00DC0576"/>
    <w:rsid w:val="00DC7425"/>
    <w:rsid w:val="00DD5E24"/>
    <w:rsid w:val="00DE5882"/>
    <w:rsid w:val="00DF0DBB"/>
    <w:rsid w:val="00E159D6"/>
    <w:rsid w:val="00E16B8F"/>
    <w:rsid w:val="00E20348"/>
    <w:rsid w:val="00E23C1D"/>
    <w:rsid w:val="00E46946"/>
    <w:rsid w:val="00E543A6"/>
    <w:rsid w:val="00E827A4"/>
    <w:rsid w:val="00EB7002"/>
    <w:rsid w:val="00ED67DA"/>
    <w:rsid w:val="00ED6C8C"/>
    <w:rsid w:val="00EF5240"/>
    <w:rsid w:val="00F00480"/>
    <w:rsid w:val="00F416D2"/>
    <w:rsid w:val="00F46C16"/>
    <w:rsid w:val="00F74712"/>
    <w:rsid w:val="00F76977"/>
    <w:rsid w:val="00FA4F53"/>
    <w:rsid w:val="00FA5D30"/>
    <w:rsid w:val="00FA6989"/>
    <w:rsid w:val="00FA6A55"/>
    <w:rsid w:val="00FB0317"/>
    <w:rsid w:val="00FB7042"/>
    <w:rsid w:val="00FC09D7"/>
    <w:rsid w:val="00FD55D3"/>
    <w:rsid w:val="00FE7A08"/>
    <w:rsid w:val="00FF28AB"/>
    <w:rsid w:val="25FE391F"/>
    <w:rsid w:val="3C230571"/>
    <w:rsid w:val="48CD088E"/>
    <w:rsid w:val="4F724E56"/>
    <w:rsid w:val="576479DF"/>
    <w:rsid w:val="5DCF7DCA"/>
    <w:rsid w:val="6FEDDEEA"/>
    <w:rsid w:val="781B3215"/>
    <w:rsid w:val="7AEF8C31"/>
    <w:rsid w:val="7D7B33D2"/>
    <w:rsid w:val="7FD7823B"/>
    <w:rsid w:val="BF3D5828"/>
    <w:rsid w:val="DD9E0B7A"/>
    <w:rsid w:val="EEEF9E01"/>
    <w:rsid w:val="FDF376E1"/>
    <w:rsid w:val="FFFB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465</Words>
  <Characters>2651</Characters>
  <Lines>22</Lines>
  <Paragraphs>6</Paragraphs>
  <TotalTime>10</TotalTime>
  <ScaleCrop>false</ScaleCrop>
  <LinksUpToDate>false</LinksUpToDate>
  <CharactersWithSpaces>3110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2023-12-01T19:11:00Z</dcterms:created>
  <dc:creator>Admin</dc:creator>
  <cp:lastModifiedBy>Daydream</cp:lastModifiedBy>
  <dcterms:modified xsi:type="dcterms:W3CDTF">2025-05-07T13:30:29Z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787415C597EB421784DBB4467FEE4F66_12</vt:lpwstr>
  </property>
</Properties>
</file>