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FF3300"/>
          <w:spacing w:val="-40"/>
          <w:sz w:val="84"/>
          <w:szCs w:val="84"/>
        </w:rPr>
      </w:pPr>
    </w:p>
    <w:p>
      <w:pPr>
        <w:spacing w:line="360" w:lineRule="auto"/>
        <w:jc w:val="center"/>
        <w:rPr>
          <w:rFonts w:hint="eastAsia" w:ascii="宋体" w:hAnsi="宋体"/>
          <w:b/>
          <w:bCs/>
          <w:color w:val="FF3300"/>
          <w:spacing w:val="-40"/>
          <w:sz w:val="84"/>
          <w:szCs w:val="84"/>
        </w:rPr>
      </w:pPr>
      <w:r>
        <w:rPr>
          <w:rFonts w:hint="eastAsia" w:ascii="宋体" w:hAnsi="宋体"/>
          <w:b/>
          <w:bCs/>
          <w:color w:val="FF3300"/>
          <w:spacing w:val="-40"/>
          <w:sz w:val="84"/>
          <w:szCs w:val="84"/>
        </w:rPr>
        <w:t>上海国家会计学院</w:t>
      </w:r>
    </w:p>
    <w:p>
      <w:pPr>
        <w:spacing w:line="360" w:lineRule="auto"/>
        <w:rPr>
          <w:rFonts w:hint="eastAsia" w:ascii="Songti SC" w:hAnsi="Songti SC" w:eastAsia="Songti SC"/>
          <w:b/>
          <w:bCs/>
          <w:sz w:val="11"/>
        </w:rPr>
      </w:pPr>
    </w:p>
    <w:p>
      <w:pPr>
        <w:spacing w:line="360" w:lineRule="auto"/>
        <w:jc w:val="center"/>
        <w:rPr>
          <w:rFonts w:hint="eastAsia" w:cs="微软雅黑" w:asciiTheme="minorEastAsia" w:hAnsiTheme="minorEastAsia"/>
          <w:bCs/>
          <w:sz w:val="32"/>
          <w:szCs w:val="32"/>
        </w:rPr>
      </w:pPr>
      <w:r>
        <w:rPr>
          <w:rFonts w:hint="eastAsia" w:cs="楷体" w:asciiTheme="minorEastAsia" w:hAnsiTheme="minorEastAsia"/>
          <w:bCs/>
          <w:sz w:val="32"/>
          <w:szCs w:val="32"/>
        </w:rPr>
        <w:t xml:space="preserve"> </w:t>
      </w:r>
      <w:r>
        <w:rPr>
          <w:rFonts w:hint="eastAsia" w:cs="微软雅黑" w:asciiTheme="minorEastAsia" w:hAnsiTheme="minorEastAsia"/>
          <w:bCs/>
          <w:sz w:val="32"/>
          <w:szCs w:val="32"/>
        </w:rPr>
        <w:t xml:space="preserve">  上国会培〔20</w:t>
      </w:r>
      <w:r>
        <w:rPr>
          <w:rFonts w:cs="微软雅黑" w:asciiTheme="minorEastAsia" w:hAnsiTheme="minorEastAsia"/>
          <w:bCs/>
          <w:sz w:val="32"/>
          <w:szCs w:val="32"/>
        </w:rPr>
        <w:t>25</w:t>
      </w:r>
      <w:r>
        <w:rPr>
          <w:rFonts w:hint="eastAsia" w:cs="微软雅黑" w:asciiTheme="minorEastAsia" w:hAnsiTheme="minorEastAsia"/>
          <w:bCs/>
          <w:sz w:val="32"/>
          <w:szCs w:val="32"/>
        </w:rPr>
        <w:t>〕</w:t>
      </w:r>
      <w:r>
        <w:rPr>
          <w:rFonts w:cs="微软雅黑" w:asciiTheme="minorEastAsia" w:hAnsiTheme="minorEastAsia"/>
          <w:bCs/>
          <w:sz w:val="32"/>
          <w:szCs w:val="32"/>
        </w:rPr>
        <w:t>5</w:t>
      </w:r>
      <w:r>
        <w:rPr>
          <w:rFonts w:hint="eastAsia" w:cs="微软雅黑" w:asciiTheme="minorEastAsia" w:hAnsiTheme="minorEastAsia"/>
          <w:bCs/>
          <w:sz w:val="32"/>
          <w:szCs w:val="32"/>
        </w:rPr>
        <w:t>号</w:t>
      </w:r>
    </w:p>
    <w:p>
      <w:pPr>
        <w:spacing w:line="360" w:lineRule="auto"/>
        <w:jc w:val="center"/>
        <w:rPr>
          <w:rFonts w:hint="eastAsia" w:ascii="仿宋_GB2312" w:hAnsi="楷体" w:eastAsia="仿宋_GB2312" w:cs="楷体"/>
          <w:b/>
          <w:bCs/>
          <w:sz w:val="20"/>
          <w:szCs w:val="18"/>
        </w:rPr>
      </w:pPr>
      <w:r>
        <w:rPr>
          <w:rFonts w:hint="eastAsia" w:ascii="仿宋_GB2312" w:eastAsia="仿宋_GB2312"/>
          <w:sz w:val="24"/>
          <w:szCs w:val="24"/>
        </w:rPr>
        <w:pict>
          <v:line id="_x0000_s2052" o:spid="_x0000_s2052" o:spt="20" style="position:absolute;left:0pt;flip:y;margin-left:-13.35pt;margin-top:22.1pt;height:1.1pt;width:430.05pt;z-index:251659264;mso-width-relative:page;mso-height-relative:page;" stroked="t" coordsize="21600,21600">
            <v:path arrowok="t"/>
            <v:fill focussize="0,0"/>
            <v:stroke weight="2pt" color="#FF0000"/>
            <v:imagedata o:title=""/>
            <o:lock v:ext="edit"/>
          </v:line>
        </w:pict>
      </w:r>
    </w:p>
    <w:p>
      <w:pPr>
        <w:spacing w:line="360" w:lineRule="auto"/>
        <w:jc w:val="center"/>
        <w:rPr>
          <w:rFonts w:hint="eastAsia" w:ascii="宋体" w:hAnsi="宋体" w:eastAsia="宋体" w:cs="Times New Roman"/>
          <w:b/>
          <w:sz w:val="44"/>
          <w:szCs w:val="44"/>
        </w:rPr>
      </w:pPr>
    </w:p>
    <w:p>
      <w:pPr>
        <w:spacing w:line="360" w:lineRule="auto"/>
        <w:jc w:val="center"/>
        <w:rPr>
          <w:rFonts w:hint="eastAsia" w:ascii="宋体" w:hAnsi="宋体" w:eastAsia="宋体" w:cs="Times New Roman"/>
          <w:b/>
          <w:sz w:val="36"/>
          <w:szCs w:val="36"/>
        </w:rPr>
      </w:pPr>
      <w:r>
        <w:rPr>
          <w:rFonts w:hint="eastAsia" w:ascii="宋体" w:hAnsi="宋体" w:eastAsia="宋体" w:cs="Times New Roman"/>
          <w:b/>
          <w:sz w:val="36"/>
          <w:szCs w:val="36"/>
        </w:rPr>
        <w:t>关于举办“财务分析与企业价值创造”</w:t>
      </w:r>
    </w:p>
    <w:p>
      <w:pPr>
        <w:spacing w:line="360" w:lineRule="auto"/>
        <w:jc w:val="center"/>
        <w:rPr>
          <w:rFonts w:hint="eastAsia" w:ascii="宋体" w:hAnsi="宋体" w:eastAsia="宋体" w:cs="Times New Roman"/>
          <w:b/>
          <w:sz w:val="36"/>
          <w:szCs w:val="36"/>
        </w:rPr>
      </w:pPr>
      <w:r>
        <w:rPr>
          <w:rFonts w:hint="eastAsia" w:ascii="宋体" w:hAnsi="宋体" w:eastAsia="宋体" w:cs="Times New Roman"/>
          <w:b/>
          <w:sz w:val="36"/>
          <w:szCs w:val="36"/>
        </w:rPr>
        <w:t>研修班的通知</w:t>
      </w:r>
    </w:p>
    <w:p>
      <w:pPr>
        <w:jc w:val="center"/>
        <w:rPr>
          <w:b/>
          <w:sz w:val="28"/>
          <w:szCs w:val="28"/>
        </w:rPr>
      </w:pPr>
    </w:p>
    <w:p>
      <w:pPr>
        <w:spacing w:line="360" w:lineRule="auto"/>
        <w:rPr>
          <w:rFonts w:hint="eastAsia" w:ascii="仿宋_GB2312" w:eastAsia="仿宋_GB2312" w:hAnsiTheme="minorEastAsia"/>
          <w:sz w:val="32"/>
          <w:szCs w:val="32"/>
        </w:rPr>
      </w:pPr>
      <w:r>
        <w:rPr>
          <w:rFonts w:hint="eastAsia" w:ascii="仿宋_GB2312" w:eastAsia="仿宋_GB2312" w:hAnsiTheme="minorEastAsia"/>
          <w:sz w:val="32"/>
          <w:szCs w:val="32"/>
        </w:rPr>
        <w:t>各相关单位：</w:t>
      </w:r>
    </w:p>
    <w:p>
      <w:pPr>
        <w:widowControl/>
        <w:spacing w:line="360" w:lineRule="auto"/>
        <w:ind w:firstLine="640" w:firstLineChars="200"/>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公司为价值而生，而价值就是一家公司在未来生命周期内的自由现金流按照一定贴现率折现的现值。财务分析的目的就在于判断价值、分析价值并创造价值。</w:t>
      </w:r>
    </w:p>
    <w:p>
      <w:pPr>
        <w:widowControl/>
        <w:spacing w:line="360" w:lineRule="auto"/>
        <w:ind w:firstLine="640" w:firstLineChars="200"/>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传统的财务报表分析以资产负债表和利润表为核心设计各类财务指标，比如资产负债率、流动比率、速动比率、毛利率、销售净利率、股东权益回报率等耳熟能详的指标。上述种种，聚焦在各类财务指标的计算和分析上，与企业的经济活动结合度不够，总是给人以隔靴搔痒之感。比如在工业4</w:t>
      </w:r>
      <w:r>
        <w:rPr>
          <w:rFonts w:ascii="仿宋_GB2312" w:eastAsia="仿宋_GB2312" w:cs="Times New Roman" w:hAnsiTheme="minorEastAsia"/>
          <w:sz w:val="32"/>
          <w:szCs w:val="32"/>
        </w:rPr>
        <w:t>.0</w:t>
      </w:r>
      <w:r>
        <w:rPr>
          <w:rFonts w:hint="eastAsia" w:ascii="仿宋_GB2312" w:eastAsia="仿宋_GB2312" w:cs="Times New Roman" w:hAnsiTheme="minorEastAsia"/>
          <w:sz w:val="32"/>
          <w:szCs w:val="32"/>
        </w:rPr>
        <w:t>时代，传统的流动比率和速动比率已经不太能说明关键问题；传统的营运资本需求多数作为短期资本管理，但是从商业运作来说作为长期资本管理更合适；资本性支出应该划分为保全性和扩展性两类，在计算自由现金流时扣除保全性资本支出比较合理，如此等等，不一而足。</w:t>
      </w:r>
    </w:p>
    <w:p>
      <w:pPr>
        <w:widowControl/>
        <w:spacing w:line="360" w:lineRule="auto"/>
        <w:ind w:firstLine="640" w:firstLineChars="200"/>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本课程跳出了就财务论财务的局限，以价值为核心，基于管理思维，把财务报表分析和价值创造过程结合起来，提出“公司战略+重在执行=财务价值”的分析思路，搭建了财务报表分析的新框架: 公司战略—投资活动现金流（满足投资的筹资活动现金流）—资产经营（资本管理）—收入、成本费用、利润—经营活动现金流。企业创造价值的财务语言就是：投入现金，收回更多的现金。价值体现为现金的现值。</w:t>
      </w:r>
    </w:p>
    <w:p>
      <w:pPr>
        <w:widowControl/>
        <w:spacing w:line="360" w:lineRule="auto"/>
        <w:ind w:firstLine="640" w:firstLineChars="200"/>
        <w:jc w:val="left"/>
        <w:rPr>
          <w:rFonts w:hint="eastAsia" w:ascii="仿宋_GB2312" w:eastAsia="仿宋_GB2312" w:cs="Times New Roman" w:hAnsiTheme="minorEastAsia"/>
          <w:sz w:val="32"/>
          <w:szCs w:val="32"/>
        </w:rPr>
      </w:pPr>
    </w:p>
    <w:p>
      <w:pPr>
        <w:widowControl/>
        <w:spacing w:line="360" w:lineRule="auto"/>
        <w:ind w:firstLine="640" w:firstLineChars="200"/>
        <w:jc w:val="left"/>
        <w:rPr>
          <w:rFonts w:hint="eastAsia" w:ascii="仿宋_GB2312" w:eastAsia="仿宋_GB2312" w:hAnsiTheme="minorEastAsia"/>
          <w:sz w:val="32"/>
          <w:szCs w:val="32"/>
        </w:rPr>
      </w:pPr>
    </w:p>
    <w:p>
      <w:pPr>
        <w:widowControl/>
        <w:spacing w:line="360" w:lineRule="auto"/>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附件：一、课程简介</w:t>
      </w:r>
    </w:p>
    <w:p>
      <w:pPr>
        <w:widowControl/>
        <w:spacing w:line="360" w:lineRule="auto"/>
        <w:ind w:firstLine="1600" w:firstLineChars="500"/>
        <w:jc w:val="left"/>
        <w:rPr>
          <w:rFonts w:hint="eastAsia" w:ascii="仿宋_GB2312" w:eastAsia="仿宋_GB2312" w:hAnsiTheme="minorEastAsia"/>
          <w:sz w:val="32"/>
          <w:szCs w:val="32"/>
        </w:rPr>
      </w:pPr>
      <w:r>
        <w:rPr>
          <w:rFonts w:hint="eastAsia" w:ascii="仿宋_GB2312" w:eastAsia="仿宋_GB2312" w:hAnsiTheme="minorEastAsia"/>
          <w:sz w:val="32"/>
          <w:szCs w:val="32"/>
        </w:rPr>
        <w:t>二、报名回执表</w:t>
      </w:r>
    </w:p>
    <w:p>
      <w:pPr>
        <w:spacing w:line="360" w:lineRule="auto"/>
        <w:rPr>
          <w:rFonts w:hint="eastAsia" w:ascii="仿宋_GB2312" w:eastAsia="仿宋_GB2312" w:hAnsiTheme="minorEastAsia"/>
          <w:sz w:val="32"/>
          <w:szCs w:val="32"/>
        </w:rPr>
      </w:pPr>
    </w:p>
    <w:p>
      <w:pPr>
        <w:spacing w:line="360" w:lineRule="auto"/>
        <w:jc w:val="right"/>
        <w:rPr>
          <w:rFonts w:hint="eastAsia" w:ascii="仿宋_GB2312" w:hAnsi="宋体" w:eastAsia="仿宋_GB2312" w:cs="微软雅黑"/>
          <w:sz w:val="32"/>
          <w:szCs w:val="32"/>
        </w:rPr>
      </w:pPr>
      <w:r>
        <w:rPr>
          <w:rFonts w:hint="eastAsia" w:ascii="仿宋_GB2312" w:hAnsi="宋体" w:eastAsia="仿宋_GB2312" w:cs="微软雅黑"/>
          <w:sz w:val="32"/>
          <w:szCs w:val="32"/>
        </w:rPr>
        <w:t>上海国家会计学院</w:t>
      </w:r>
    </w:p>
    <w:p>
      <w:pPr>
        <w:spacing w:line="360" w:lineRule="auto"/>
        <w:jc w:val="right"/>
        <w:rPr>
          <w:rFonts w:hint="eastAsia" w:ascii="仿宋_GB2312" w:hAnsi="宋体" w:eastAsia="仿宋_GB2312" w:cs="微软雅黑"/>
          <w:sz w:val="32"/>
          <w:szCs w:val="32"/>
        </w:rPr>
      </w:pPr>
      <w:r>
        <w:rPr>
          <w:rFonts w:hint="eastAsia" w:ascii="仿宋_GB2312" w:hAnsi="宋体" w:eastAsia="仿宋_GB2312" w:cs="Times New Roman"/>
          <w:sz w:val="32"/>
          <w:szCs w:val="32"/>
        </w:rPr>
        <w:t>教务二部</w:t>
      </w:r>
    </w:p>
    <w:p>
      <w:pPr>
        <w:spacing w:line="360" w:lineRule="auto"/>
        <w:jc w:val="right"/>
        <w:rPr>
          <w:rFonts w:hint="eastAsia" w:ascii="仿宋_GB2312" w:hAnsi="宋体" w:eastAsia="仿宋_GB2312" w:cs="微软雅黑"/>
          <w:sz w:val="32"/>
          <w:szCs w:val="32"/>
        </w:rPr>
      </w:pPr>
      <w:r>
        <w:rPr>
          <w:rFonts w:hint="eastAsia" w:ascii="仿宋_GB2312" w:hAnsi="宋体" w:eastAsia="仿宋_GB2312" w:cs="微软雅黑"/>
          <w:sz w:val="32"/>
          <w:szCs w:val="32"/>
        </w:rPr>
        <w:t>202</w:t>
      </w:r>
      <w:r>
        <w:rPr>
          <w:rFonts w:ascii="仿宋_GB2312" w:hAnsi="宋体" w:eastAsia="仿宋_GB2312" w:cs="微软雅黑"/>
          <w:sz w:val="32"/>
          <w:szCs w:val="32"/>
        </w:rPr>
        <w:t>5</w:t>
      </w:r>
      <w:r>
        <w:rPr>
          <w:rFonts w:hint="eastAsia" w:ascii="仿宋_GB2312" w:hAnsi="宋体" w:eastAsia="仿宋_GB2312" w:cs="微软雅黑"/>
          <w:sz w:val="32"/>
          <w:szCs w:val="32"/>
        </w:rPr>
        <w:t>年1月</w:t>
      </w:r>
    </w:p>
    <w:p>
      <w:pPr>
        <w:pStyle w:val="12"/>
        <w:spacing w:before="156" w:beforeLines="50" w:line="360" w:lineRule="auto"/>
        <w:rPr>
          <w:rFonts w:hint="eastAsia" w:ascii="黑体" w:hAnsi="黑体" w:eastAsia="黑体" w:cs="宋体"/>
          <w:b/>
          <w:bCs/>
          <w:kern w:val="0"/>
          <w:sz w:val="32"/>
          <w:szCs w:val="32"/>
        </w:rPr>
      </w:pPr>
    </w:p>
    <w:p>
      <w:pPr>
        <w:pStyle w:val="12"/>
        <w:spacing w:before="156" w:beforeLines="50" w:line="360" w:lineRule="auto"/>
        <w:rPr>
          <w:rFonts w:hint="eastAsia" w:ascii="黑体" w:hAnsi="黑体" w:eastAsia="黑体" w:cs="宋体"/>
          <w:b/>
          <w:bCs/>
          <w:kern w:val="0"/>
          <w:sz w:val="32"/>
          <w:szCs w:val="32"/>
        </w:rPr>
      </w:pPr>
      <w:r>
        <w:rPr>
          <w:rFonts w:hint="eastAsia" w:ascii="黑体" w:hAnsi="黑体" w:eastAsia="黑体" w:cs="宋体"/>
          <w:b/>
          <w:bCs/>
          <w:kern w:val="0"/>
          <w:sz w:val="32"/>
          <w:szCs w:val="32"/>
        </w:rPr>
        <w:t>附件一：课程简介</w:t>
      </w:r>
    </w:p>
    <w:p>
      <w:pPr>
        <w:pStyle w:val="11"/>
        <w:numPr>
          <w:ilvl w:val="0"/>
          <w:numId w:val="1"/>
        </w:numPr>
        <w:spacing w:line="360" w:lineRule="auto"/>
        <w:ind w:firstLineChars="0"/>
        <w:rPr>
          <w:rFonts w:hint="eastAsia" w:ascii="仿宋_GB2312" w:eastAsia="仿宋_GB2312" w:hAnsiTheme="minorEastAsia"/>
          <w:b/>
          <w:color w:val="000000"/>
          <w:sz w:val="32"/>
          <w:szCs w:val="32"/>
        </w:rPr>
      </w:pPr>
      <w:r>
        <w:rPr>
          <w:rFonts w:hint="eastAsia" w:ascii="仿宋_GB2312" w:eastAsia="仿宋_GB2312" w:hAnsiTheme="minorEastAsia"/>
          <w:b/>
          <w:color w:val="000000"/>
          <w:sz w:val="32"/>
          <w:szCs w:val="32"/>
        </w:rPr>
        <w:t>培训安排</w:t>
      </w:r>
    </w:p>
    <w:p>
      <w:pPr>
        <w:pStyle w:val="12"/>
        <w:spacing w:line="360" w:lineRule="auto"/>
        <w:rPr>
          <w:rFonts w:hint="eastAsia" w:ascii="仿宋_GB2312" w:hAnsi="仿宋" w:eastAsia="仿宋_GB2312"/>
          <w:sz w:val="32"/>
          <w:szCs w:val="32"/>
        </w:rPr>
      </w:pPr>
      <w:r>
        <w:rPr>
          <w:rFonts w:hint="eastAsia" w:ascii="仿宋_GB2312" w:hAnsi="仿宋" w:eastAsia="仿宋_GB2312"/>
          <w:sz w:val="32"/>
          <w:szCs w:val="32"/>
        </w:rPr>
        <w:t>第</w:t>
      </w:r>
      <w:r>
        <w:rPr>
          <w:rFonts w:hint="eastAsia" w:ascii="仿宋_GB2312" w:hAnsi="仿宋" w:eastAsia="仿宋_GB2312"/>
          <w:sz w:val="32"/>
          <w:szCs w:val="32"/>
          <w:lang w:val="en-US" w:eastAsia="zh-Hans"/>
        </w:rPr>
        <w:t>一</w:t>
      </w:r>
      <w:r>
        <w:rPr>
          <w:rFonts w:hint="eastAsia" w:ascii="仿宋_GB2312" w:hAnsi="仿宋" w:eastAsia="仿宋_GB2312"/>
          <w:sz w:val="32"/>
          <w:szCs w:val="32"/>
        </w:rPr>
        <w:t>期：</w:t>
      </w:r>
      <w:r>
        <w:rPr>
          <w:rFonts w:ascii="仿宋_GB2312" w:hAnsi="仿宋" w:eastAsia="仿宋_GB2312"/>
          <w:sz w:val="32"/>
          <w:szCs w:val="32"/>
        </w:rPr>
        <w:t>7</w:t>
      </w:r>
      <w:r>
        <w:rPr>
          <w:rFonts w:hint="eastAsia" w:ascii="仿宋_GB2312" w:hAnsi="仿宋" w:eastAsia="仿宋_GB2312"/>
          <w:sz w:val="32"/>
          <w:szCs w:val="32"/>
        </w:rPr>
        <w:t>月</w:t>
      </w:r>
      <w:r>
        <w:rPr>
          <w:rFonts w:ascii="仿宋_GB2312" w:hAnsi="仿宋" w:eastAsia="仿宋_GB2312"/>
          <w:sz w:val="32"/>
          <w:szCs w:val="32"/>
        </w:rPr>
        <w:t>12</w:t>
      </w:r>
      <w:r>
        <w:rPr>
          <w:rFonts w:hint="eastAsia" w:ascii="仿宋_GB2312" w:hAnsi="仿宋" w:eastAsia="仿宋_GB2312"/>
          <w:sz w:val="32"/>
          <w:szCs w:val="32"/>
        </w:rPr>
        <w:t>日-</w:t>
      </w:r>
      <w:r>
        <w:rPr>
          <w:rFonts w:ascii="仿宋_GB2312" w:hAnsi="仿宋" w:eastAsia="仿宋_GB2312"/>
          <w:sz w:val="32"/>
          <w:szCs w:val="32"/>
        </w:rPr>
        <w:t>13</w:t>
      </w:r>
      <w:r>
        <w:rPr>
          <w:rFonts w:hint="eastAsia" w:ascii="仿宋_GB2312" w:hAnsi="仿宋" w:eastAsia="仿宋_GB2312"/>
          <w:sz w:val="32"/>
          <w:szCs w:val="32"/>
        </w:rPr>
        <w:t>日（</w:t>
      </w:r>
      <w:r>
        <w:rPr>
          <w:rFonts w:ascii="仿宋_GB2312" w:hAnsi="仿宋" w:eastAsia="仿宋_GB2312"/>
          <w:sz w:val="32"/>
          <w:szCs w:val="32"/>
        </w:rPr>
        <w:t>2</w:t>
      </w:r>
      <w:r>
        <w:rPr>
          <w:rFonts w:hint="eastAsia" w:ascii="仿宋_GB2312" w:hAnsi="仿宋" w:eastAsia="仿宋_GB2312"/>
          <w:sz w:val="32"/>
          <w:szCs w:val="32"/>
        </w:rPr>
        <w:t>天），</w:t>
      </w:r>
      <w:r>
        <w:rPr>
          <w:rFonts w:ascii="仿宋_GB2312" w:hAnsi="仿宋" w:eastAsia="仿宋_GB2312"/>
          <w:sz w:val="32"/>
          <w:szCs w:val="32"/>
        </w:rPr>
        <w:t>11</w:t>
      </w:r>
      <w:r>
        <w:rPr>
          <w:rFonts w:hint="eastAsia" w:ascii="仿宋_GB2312" w:hAnsi="仿宋" w:eastAsia="仿宋_GB2312"/>
          <w:sz w:val="32"/>
          <w:szCs w:val="32"/>
        </w:rPr>
        <w:t xml:space="preserve">日报到 </w:t>
      </w:r>
      <w:r>
        <w:rPr>
          <w:rFonts w:ascii="仿宋_GB2312" w:hAnsi="仿宋" w:eastAsia="仿宋_GB2312"/>
          <w:sz w:val="32"/>
          <w:szCs w:val="32"/>
        </w:rPr>
        <w:t xml:space="preserve"> </w:t>
      </w:r>
    </w:p>
    <w:p>
      <w:pPr>
        <w:pStyle w:val="12"/>
        <w:spacing w:line="360" w:lineRule="auto"/>
        <w:rPr>
          <w:rFonts w:hint="eastAsia" w:ascii="仿宋_GB2312" w:hAnsi="仿宋" w:eastAsia="仿宋_GB2312"/>
          <w:sz w:val="32"/>
          <w:szCs w:val="32"/>
        </w:rPr>
      </w:pPr>
      <w:r>
        <w:rPr>
          <w:rFonts w:hint="eastAsia" w:ascii="仿宋_GB2312" w:hAnsi="仿宋" w:eastAsia="仿宋_GB2312"/>
          <w:sz w:val="32"/>
          <w:szCs w:val="32"/>
        </w:rPr>
        <w:t>第</w:t>
      </w:r>
      <w:r>
        <w:rPr>
          <w:rFonts w:hint="eastAsia" w:ascii="仿宋_GB2312" w:hAnsi="仿宋" w:eastAsia="仿宋_GB2312"/>
          <w:sz w:val="32"/>
          <w:szCs w:val="32"/>
          <w:lang w:val="en-US" w:eastAsia="zh-Hans"/>
        </w:rPr>
        <w:t>二</w:t>
      </w:r>
      <w:r>
        <w:rPr>
          <w:rFonts w:hint="eastAsia" w:ascii="仿宋_GB2312" w:hAnsi="仿宋" w:eastAsia="仿宋_GB2312"/>
          <w:sz w:val="32"/>
          <w:szCs w:val="32"/>
        </w:rPr>
        <w:t>期：9月1</w:t>
      </w:r>
      <w:r>
        <w:rPr>
          <w:rFonts w:ascii="仿宋_GB2312" w:hAnsi="仿宋" w:eastAsia="仿宋_GB2312"/>
          <w:sz w:val="32"/>
          <w:szCs w:val="32"/>
        </w:rPr>
        <w:t>3</w:t>
      </w:r>
      <w:r>
        <w:rPr>
          <w:rFonts w:hint="eastAsia" w:ascii="仿宋_GB2312" w:hAnsi="仿宋" w:eastAsia="仿宋_GB2312"/>
          <w:sz w:val="32"/>
          <w:szCs w:val="32"/>
        </w:rPr>
        <w:t>日-</w:t>
      </w:r>
      <w:r>
        <w:rPr>
          <w:rFonts w:ascii="仿宋_GB2312" w:hAnsi="仿宋" w:eastAsia="仿宋_GB2312"/>
          <w:sz w:val="32"/>
          <w:szCs w:val="32"/>
        </w:rPr>
        <w:t>14</w:t>
      </w:r>
      <w:r>
        <w:rPr>
          <w:rFonts w:hint="eastAsia" w:ascii="仿宋_GB2312" w:hAnsi="仿宋" w:eastAsia="仿宋_GB2312"/>
          <w:sz w:val="32"/>
          <w:szCs w:val="32"/>
        </w:rPr>
        <w:t>日（2天），1</w:t>
      </w:r>
      <w:r>
        <w:rPr>
          <w:rFonts w:ascii="仿宋_GB2312" w:hAnsi="仿宋" w:eastAsia="仿宋_GB2312"/>
          <w:sz w:val="32"/>
          <w:szCs w:val="32"/>
        </w:rPr>
        <w:t>2</w:t>
      </w:r>
      <w:r>
        <w:rPr>
          <w:rFonts w:hint="eastAsia" w:ascii="仿宋_GB2312" w:hAnsi="仿宋" w:eastAsia="仿宋_GB2312"/>
          <w:sz w:val="32"/>
          <w:szCs w:val="32"/>
        </w:rPr>
        <w:t xml:space="preserve">日报到 </w:t>
      </w:r>
      <w:r>
        <w:rPr>
          <w:rFonts w:ascii="仿宋_GB2312" w:hAnsi="仿宋" w:eastAsia="仿宋_GB2312"/>
          <w:sz w:val="32"/>
          <w:szCs w:val="32"/>
        </w:rPr>
        <w:t xml:space="preserve"> </w:t>
      </w:r>
    </w:p>
    <w:p>
      <w:pPr>
        <w:pStyle w:val="12"/>
        <w:spacing w:line="360" w:lineRule="auto"/>
        <w:rPr>
          <w:rFonts w:hint="eastAsia" w:ascii="仿宋_GB2312" w:hAnsi="仿宋" w:eastAsia="仿宋_GB2312"/>
          <w:sz w:val="32"/>
          <w:szCs w:val="32"/>
        </w:rPr>
      </w:pPr>
      <w:r>
        <w:rPr>
          <w:rFonts w:hint="eastAsia" w:ascii="仿宋_GB2312" w:hAnsi="仿宋" w:eastAsia="仿宋_GB2312"/>
          <w:sz w:val="32"/>
          <w:szCs w:val="32"/>
        </w:rPr>
        <w:t>第</w:t>
      </w:r>
      <w:r>
        <w:rPr>
          <w:rFonts w:hint="eastAsia" w:ascii="仿宋_GB2312" w:hAnsi="仿宋" w:eastAsia="仿宋_GB2312"/>
          <w:sz w:val="32"/>
          <w:szCs w:val="32"/>
          <w:lang w:val="en-US" w:eastAsia="zh-Hans"/>
        </w:rPr>
        <w:t>三</w:t>
      </w:r>
      <w:r>
        <w:rPr>
          <w:rFonts w:hint="eastAsia" w:ascii="仿宋_GB2312" w:hAnsi="仿宋" w:eastAsia="仿宋_GB2312"/>
          <w:sz w:val="32"/>
          <w:szCs w:val="32"/>
        </w:rPr>
        <w:t>期：1</w:t>
      </w:r>
      <w:r>
        <w:rPr>
          <w:rFonts w:ascii="仿宋_GB2312" w:hAnsi="仿宋" w:eastAsia="仿宋_GB2312"/>
          <w:sz w:val="32"/>
          <w:szCs w:val="32"/>
        </w:rPr>
        <w:t>1</w:t>
      </w:r>
      <w:r>
        <w:rPr>
          <w:rFonts w:hint="eastAsia" w:ascii="仿宋_GB2312" w:hAnsi="仿宋" w:eastAsia="仿宋_GB2312"/>
          <w:sz w:val="32"/>
          <w:szCs w:val="32"/>
        </w:rPr>
        <w:t>月1</w:t>
      </w:r>
      <w:r>
        <w:rPr>
          <w:rFonts w:ascii="仿宋_GB2312" w:hAnsi="仿宋" w:eastAsia="仿宋_GB2312"/>
          <w:sz w:val="32"/>
          <w:szCs w:val="32"/>
        </w:rPr>
        <w:t>5</w:t>
      </w:r>
      <w:r>
        <w:rPr>
          <w:rFonts w:hint="eastAsia" w:ascii="仿宋_GB2312" w:hAnsi="仿宋" w:eastAsia="仿宋_GB2312"/>
          <w:sz w:val="32"/>
          <w:szCs w:val="32"/>
        </w:rPr>
        <w:t>日-</w:t>
      </w:r>
      <w:r>
        <w:rPr>
          <w:rFonts w:ascii="仿宋_GB2312" w:hAnsi="仿宋" w:eastAsia="仿宋_GB2312"/>
          <w:sz w:val="32"/>
          <w:szCs w:val="32"/>
        </w:rPr>
        <w:t>16</w:t>
      </w:r>
      <w:r>
        <w:rPr>
          <w:rFonts w:hint="eastAsia" w:ascii="仿宋_GB2312" w:hAnsi="仿宋" w:eastAsia="仿宋_GB2312"/>
          <w:sz w:val="32"/>
          <w:szCs w:val="32"/>
        </w:rPr>
        <w:t>日（2天），1</w:t>
      </w:r>
      <w:r>
        <w:rPr>
          <w:rFonts w:ascii="仿宋_GB2312" w:hAnsi="仿宋" w:eastAsia="仿宋_GB2312"/>
          <w:sz w:val="32"/>
          <w:szCs w:val="32"/>
        </w:rPr>
        <w:t>4</w:t>
      </w:r>
      <w:r>
        <w:rPr>
          <w:rFonts w:hint="eastAsia" w:ascii="仿宋_GB2312" w:hAnsi="仿宋" w:eastAsia="仿宋_GB2312"/>
          <w:sz w:val="32"/>
          <w:szCs w:val="32"/>
        </w:rPr>
        <w:t xml:space="preserve">日报到 </w:t>
      </w:r>
      <w:r>
        <w:rPr>
          <w:rFonts w:ascii="仿宋_GB2312" w:hAnsi="仿宋" w:eastAsia="仿宋_GB2312"/>
          <w:sz w:val="32"/>
          <w:szCs w:val="32"/>
        </w:rPr>
        <w:t xml:space="preserve"> </w:t>
      </w:r>
    </w:p>
    <w:p>
      <w:pPr>
        <w:pStyle w:val="12"/>
        <w:spacing w:line="360" w:lineRule="auto"/>
        <w:rPr>
          <w:rFonts w:hint="eastAsia" w:ascii="仿宋_GB2312" w:hAnsi="仿宋" w:eastAsia="仿宋_GB2312"/>
          <w:sz w:val="32"/>
          <w:szCs w:val="32"/>
        </w:rPr>
      </w:pPr>
      <w:r>
        <w:rPr>
          <w:rFonts w:hint="eastAsia" w:ascii="仿宋_GB2312" w:hAnsi="仿宋" w:eastAsia="仿宋_GB2312"/>
          <w:sz w:val="32"/>
          <w:szCs w:val="32"/>
        </w:rPr>
        <w:t>地点：上海国家会计学院</w:t>
      </w:r>
    </w:p>
    <w:p>
      <w:pPr>
        <w:spacing w:line="360" w:lineRule="auto"/>
        <w:rPr>
          <w:rFonts w:hint="eastAsia" w:ascii="仿宋_GB2312" w:eastAsia="仿宋_GB2312" w:hAnsiTheme="minorEastAsia"/>
          <w:b/>
          <w:sz w:val="32"/>
          <w:szCs w:val="32"/>
        </w:rPr>
      </w:pPr>
      <w:r>
        <w:rPr>
          <w:rFonts w:hint="eastAsia" w:ascii="仿宋_GB2312" w:eastAsia="仿宋_GB2312" w:hAnsiTheme="minorEastAsia"/>
          <w:b/>
          <w:sz w:val="32"/>
          <w:szCs w:val="32"/>
        </w:rPr>
        <w:t>二、课程目标</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1.掌握财务报表基础知识，建立财务报表分析框架；</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2.通过财务报表透视企业经营的内在逻辑；</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3.分析公司战略和财报的关系，分析投资决策和活动；</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4.改进企业管理策略，让决策更加科学。</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hAnsiTheme="minorEastAsia"/>
          <w:b/>
          <w:sz w:val="32"/>
          <w:szCs w:val="32"/>
        </w:rPr>
        <w:t>三、培训对象</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1.高管、首席财务官及财务经理、投资者、信贷人员；</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2.其他对财务管理感兴趣的专业人士。</w:t>
      </w:r>
    </w:p>
    <w:p>
      <w:pPr>
        <w:spacing w:line="360" w:lineRule="auto"/>
        <w:rPr>
          <w:rFonts w:hint="eastAsia" w:ascii="仿宋_GB2312" w:eastAsia="仿宋_GB2312" w:hAnsiTheme="minorEastAsia"/>
          <w:b/>
          <w:sz w:val="32"/>
          <w:szCs w:val="32"/>
        </w:rPr>
      </w:pPr>
      <w:r>
        <w:rPr>
          <w:rFonts w:hint="eastAsia" w:ascii="仿宋_GB2312" w:eastAsia="仿宋_GB2312" w:hAnsiTheme="minorEastAsia"/>
          <w:b/>
          <w:sz w:val="32"/>
          <w:szCs w:val="32"/>
        </w:rPr>
        <w:t>四、课程内容</w:t>
      </w:r>
    </w:p>
    <w:p>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（一）财务报表原理及财报质量</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1.审计报告、财务报表、报表附注</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2.财报数字的来龙去脉</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3.判断财报质量的六个步骤</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4.识别财报舞弊的简单而有效的方法</w:t>
      </w:r>
    </w:p>
    <w:p>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（二）公司财报分析框架</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1.公司的目标：为价值而生</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2.以价值为核心的财报分析</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3.财报生成过程与分析过程</w:t>
      </w:r>
    </w:p>
    <w:p>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（三）公司战略和财报的关系</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1.公司战略：行业选择和竞争策略决策</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2.行业与财务报表之间的关系</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3.两种不同的公司竞争策略</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4.从财报数字看公司转型的迫切性</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5.公司策略转型的财报解释：以苹果公司和莱宝高科为例</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6.公司战略和财报关系的总结</w:t>
      </w:r>
    </w:p>
    <w:p>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（四）从投资活动现金流量看公司的战略和未来</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1.投资活动的意义、投资活动现金流量的格式和项目</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2.投资活动现金流量项目的分类</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3.非战略型投资活动、战略型投资活动</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4.投资活动现金需求分析</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5.投资活动决策的标准</w:t>
      </w:r>
    </w:p>
    <w:p>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（五）筹资活动的现金流量表</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1.筹资渠道、现金缺口分析，筹资活动分析</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2.筹资分析的五个方面内容</w:t>
      </w:r>
    </w:p>
    <w:p>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（六）资产结构和资本结构分析</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1.标准资产负债表的缺陷</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2.资产负债表的重构——资产资本表</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3.资产结构和资本结构的综合分析</w:t>
      </w:r>
    </w:p>
    <w:p>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（七）盈利能力分析</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1.利润表的重构</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2.营业收入分析、营业成本分析、毛利及毛利率分析</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3.费用分析、投资收益分析</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4.债务资本成本率分析</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5.股权价值增加值分析</w:t>
      </w:r>
    </w:p>
    <w:p>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（八）资产资本表和股权价值增加表的综合分析</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1.资产资本表和股权价值增加表的逻辑关系</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2.经营资产管理效率和盈利能力分析</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3.长期股权投资和金融资产盈利能力分析</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4.资产总额盈利能力分析</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5.债权人的保障程度</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6.股东权益回报率分析</w:t>
      </w:r>
    </w:p>
    <w:p>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（九）回归现金</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1.经营活动现金流格式和项目</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2.经营活动现金流和股权价值增加表之间的关系</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3.经营活动现金流的五种状态</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4.自由现金流</w:t>
      </w:r>
    </w:p>
    <w:p>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五、拟邀师资</w:t>
      </w:r>
    </w:p>
    <w:p>
      <w:pPr>
        <w:spacing w:line="360" w:lineRule="auto"/>
        <w:jc w:val="left"/>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郭老师（课程主任）：上海国家会计学院教授，会计学博士，产业经济学博士后。多家上市公司独董，财政部会计标准战略委员会委员，财政部企业会计准则咨询委员会委员。开设有微信公众号“渐悟”，内有诸多案例，集中体现了本课程的核心观点。</w:t>
      </w:r>
    </w:p>
    <w:p>
      <w:pPr>
        <w:spacing w:line="360" w:lineRule="auto"/>
        <w:rPr>
          <w:rFonts w:hint="eastAsia" w:ascii="仿宋_GB2312" w:eastAsia="仿宋_GB2312" w:cs="Times New Roman" w:hAnsiTheme="minorEastAsia"/>
          <w:b/>
          <w:color w:val="000000"/>
          <w:sz w:val="32"/>
          <w:szCs w:val="32"/>
        </w:rPr>
      </w:pPr>
      <w:r>
        <w:rPr>
          <w:rFonts w:hint="eastAsia" w:ascii="仿宋_GB2312" w:eastAsia="仿宋_GB2312" w:cs="Times New Roman" w:hAnsiTheme="minorEastAsia"/>
          <w:b/>
          <w:color w:val="000000"/>
          <w:sz w:val="32"/>
          <w:szCs w:val="32"/>
        </w:rPr>
        <w:t>六、学员评价</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亮点：课程内容贴近实际，用各公司和参与培训公司的实际数据进行分析，便于大家理解，提高了大家的学习积极性。收获：学习了财务分析的思路和方法。</w:t>
      </w:r>
    </w:p>
    <w:p>
      <w:pPr>
        <w:spacing w:line="360" w:lineRule="auto"/>
        <w:rPr>
          <w:rFonts w:hint="eastAsia" w:ascii="仿宋_GB2312" w:eastAsia="仿宋_GB2312" w:cs="Times New Roman" w:hAnsiTheme="minorEastAsia"/>
          <w:bCs/>
          <w:color w:val="000000"/>
          <w:sz w:val="32"/>
          <w:szCs w:val="32"/>
        </w:rPr>
      </w:pPr>
      <w:r>
        <w:rPr>
          <w:rFonts w:ascii="仿宋_GB2312" w:eastAsia="仿宋_GB2312" w:cs="Times New Roman" w:hAnsiTheme="minorEastAsia"/>
          <w:bCs/>
          <w:color w:val="000000"/>
          <w:sz w:val="32"/>
          <w:szCs w:val="32"/>
        </w:rPr>
        <w:t>——</w:t>
      </w:r>
      <w:r>
        <w:rPr>
          <w:rFonts w:hint="eastAsia" w:ascii="仿宋_GB2312" w:eastAsia="仿宋_GB2312" w:cs="Times New Roman" w:hAnsiTheme="minorEastAsia"/>
          <w:bCs/>
          <w:color w:val="000000"/>
          <w:sz w:val="32"/>
          <w:szCs w:val="32"/>
        </w:rPr>
        <w:t>左老师 某股份有限公司高级财务主管</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老师提到的一些知识点打破了惯有的会计准则，为今后工作中的分析运用提供了新的思路。</w:t>
      </w:r>
    </w:p>
    <w:p>
      <w:pPr>
        <w:spacing w:line="360" w:lineRule="auto"/>
        <w:rPr>
          <w:rFonts w:hint="eastAsia" w:ascii="仿宋_GB2312" w:eastAsia="仿宋_GB2312" w:cs="Times New Roman" w:hAnsiTheme="minorEastAsia"/>
          <w:bCs/>
          <w:color w:val="000000"/>
          <w:sz w:val="32"/>
          <w:szCs w:val="32"/>
        </w:rPr>
      </w:pPr>
      <w:r>
        <w:rPr>
          <w:rFonts w:hint="eastAsia" w:ascii="仿宋_GB2312" w:eastAsia="仿宋_GB2312" w:cs="Times New Roman" w:hAnsiTheme="minorEastAsia"/>
          <w:bCs/>
          <w:color w:val="000000"/>
          <w:sz w:val="32"/>
          <w:szCs w:val="32"/>
        </w:rPr>
        <w:t>——严老师 某粮油储备管理有限公司财务经理</w:t>
      </w:r>
    </w:p>
    <w:p>
      <w:pPr>
        <w:spacing w:line="360" w:lineRule="auto"/>
        <w:rPr>
          <w:rFonts w:hint="eastAsia" w:ascii="仿宋_GB2312" w:eastAsia="仿宋_GB2312" w:hAnsiTheme="minorEastAsia"/>
          <w:b/>
          <w:sz w:val="32"/>
          <w:szCs w:val="32"/>
        </w:rPr>
      </w:pPr>
      <w:r>
        <w:rPr>
          <w:rFonts w:hint="eastAsia" w:ascii="仿宋_GB2312" w:eastAsia="仿宋_GB2312" w:hAnsiTheme="minorEastAsia"/>
          <w:b/>
          <w:sz w:val="32"/>
          <w:szCs w:val="32"/>
        </w:rPr>
        <w:t>七、收费标准</w:t>
      </w:r>
    </w:p>
    <w:p>
      <w:pPr>
        <w:spacing w:line="360" w:lineRule="auto"/>
        <w:rPr>
          <w:rFonts w:hint="eastAsia" w:ascii="仿宋_GB2312" w:eastAsia="仿宋_GB2312" w:cs="Times New Roman" w:hAnsiTheme="minorEastAsia"/>
          <w:color w:val="000000"/>
          <w:sz w:val="32"/>
          <w:szCs w:val="32"/>
        </w:rPr>
      </w:pPr>
      <w:r>
        <w:rPr>
          <w:rFonts w:hint="eastAsia" w:ascii="仿宋_GB2312" w:eastAsia="仿宋_GB2312" w:cs="Times New Roman" w:hAnsiTheme="minorEastAsia"/>
          <w:color w:val="000000"/>
          <w:sz w:val="32"/>
          <w:szCs w:val="32"/>
        </w:rPr>
        <w:t>1.培训费：</w:t>
      </w:r>
      <w:r>
        <w:rPr>
          <w:rFonts w:ascii="仿宋_GB2312" w:eastAsia="仿宋_GB2312" w:cs="Times New Roman" w:hAnsiTheme="minorEastAsia"/>
          <w:color w:val="000000"/>
          <w:sz w:val="32"/>
          <w:szCs w:val="32"/>
        </w:rPr>
        <w:t>9800</w:t>
      </w:r>
      <w:r>
        <w:rPr>
          <w:rFonts w:hint="eastAsia" w:ascii="仿宋_GB2312" w:eastAsia="仿宋_GB2312" w:cs="Times New Roman" w:hAnsiTheme="minorEastAsia"/>
          <w:color w:val="000000"/>
          <w:sz w:val="32"/>
          <w:szCs w:val="32"/>
        </w:rPr>
        <w:t>元/人。</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2.食宿统一安排，费用自理（具体标准以开课通知为准）。</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3.费用支付方式：培训费由上海国家会计学院收取，支付宝/微信扫码、汇款。食宿费由酒店收取，现场支付。</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4.关于发票：培训费发票由学院提供；食宿发票由酒店提供。</w:t>
      </w:r>
    </w:p>
    <w:p>
      <w:pPr>
        <w:widowControl/>
        <w:spacing w:line="360" w:lineRule="auto"/>
        <w:jc w:val="left"/>
        <w:rPr>
          <w:rFonts w:hint="eastAsia" w:ascii="仿宋_GB2312" w:eastAsia="仿宋_GB2312" w:hAnsiTheme="minorEastAsia"/>
          <w:b/>
          <w:color w:val="000000"/>
          <w:sz w:val="32"/>
          <w:szCs w:val="32"/>
        </w:rPr>
      </w:pPr>
      <w:r>
        <w:rPr>
          <w:rFonts w:hint="eastAsia" w:ascii="仿宋_GB2312" w:eastAsia="仿宋_GB2312" w:hAnsiTheme="minorEastAsia"/>
          <w:b/>
          <w:color w:val="000000"/>
          <w:sz w:val="32"/>
          <w:szCs w:val="32"/>
        </w:rPr>
        <w:t>八、结业证书</w:t>
      </w:r>
    </w:p>
    <w:p>
      <w:pPr>
        <w:spacing w:line="360" w:lineRule="auto"/>
        <w:rPr>
          <w:rFonts w:hint="eastAsia" w:ascii="仿宋_GB2312" w:hAnsi="宋体" w:eastAsia="仿宋_GB2312"/>
          <w:color w:val="000000" w:themeColor="text1"/>
          <w:sz w:val="32"/>
          <w:szCs w:val="32"/>
        </w:rPr>
      </w:pPr>
      <w:r>
        <w:rPr>
          <w:rFonts w:hint="eastAsia" w:ascii="仿宋_GB2312" w:hAnsi="宋体" w:eastAsia="仿宋_GB2312"/>
          <w:sz w:val="32"/>
          <w:szCs w:val="32"/>
        </w:rPr>
        <w:t>培训班结束后由上海国家会计学院颁发结业证书，并</w:t>
      </w:r>
      <w:r>
        <w:rPr>
          <w:rFonts w:hint="eastAsia" w:ascii="仿宋_GB2312" w:hAnsi="宋体" w:eastAsia="仿宋_GB2312"/>
          <w:color w:val="000000" w:themeColor="text1"/>
          <w:sz w:val="32"/>
          <w:szCs w:val="32"/>
        </w:rPr>
        <w:t>注明学时。但是否可以作为继续教育学时，烦请咨询当地主管部门。</w:t>
      </w:r>
    </w:p>
    <w:p>
      <w:pPr>
        <w:spacing w:line="360" w:lineRule="auto"/>
        <w:rPr>
          <w:rFonts w:hint="eastAsia" w:ascii="仿宋_GB2312" w:eastAsia="仿宋_GB2312" w:cs="Times New Roman" w:hAnsiTheme="minorEastAsia"/>
          <w:b/>
          <w:bCs/>
          <w:color w:val="000000"/>
          <w:sz w:val="32"/>
          <w:szCs w:val="32"/>
        </w:rPr>
      </w:pPr>
      <w:r>
        <w:rPr>
          <w:rFonts w:hint="eastAsia" w:ascii="仿宋_GB2312" w:eastAsia="仿宋_GB2312" w:cs="Times New Roman" w:hAnsiTheme="minorEastAsia"/>
          <w:b/>
          <w:bCs/>
          <w:color w:val="000000"/>
          <w:sz w:val="32"/>
          <w:szCs w:val="32"/>
        </w:rPr>
        <w:t>九、报名咨询</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请参加人员填写《报名表》（附后），我们将在开课前一周向报名学员发送《开课通知》。</w:t>
      </w:r>
    </w:p>
    <w:p>
      <w:pPr>
        <w:spacing w:line="360" w:lineRule="auto"/>
        <w:rPr>
          <w:rFonts w:hint="default" w:ascii="仿宋_GB2312" w:hAnsi="宋体" w:eastAsia="仿宋_GB2312"/>
          <w:sz w:val="32"/>
          <w:szCs w:val="32"/>
          <w:lang w:val="en-US" w:eastAsia="zh-Hans"/>
        </w:rPr>
      </w:pPr>
      <w:r>
        <w:rPr>
          <w:rFonts w:hint="eastAsia" w:ascii="仿宋_GB2312" w:hAnsi="宋体" w:eastAsia="仿宋_GB2312"/>
          <w:sz w:val="32"/>
          <w:szCs w:val="32"/>
          <w:lang w:val="en-US" w:eastAsia="zh-Hans"/>
        </w:rPr>
        <w:t>报名咨询</w:t>
      </w:r>
    </w:p>
    <w:p>
      <w:pPr>
        <w:spacing w:line="360" w:lineRule="auto"/>
        <w:rPr>
          <w:rFonts w:hint="eastAsia" w:ascii="仿宋_GB2312" w:hAnsi="宋体" w:eastAsia="仿宋_GB2312"/>
          <w:sz w:val="32"/>
          <w:szCs w:val="32"/>
        </w:rPr>
      </w:pPr>
      <w:r>
        <w:rPr>
          <w:rFonts w:hint="eastAsia" w:ascii="仿宋_GB2312" w:hAnsi="宋体" w:eastAsia="仿宋_GB2312"/>
          <w:sz w:val="32"/>
          <w:szCs w:val="32"/>
        </w:rPr>
        <w:t>联系人：黄老师18610843353（同微信）</w:t>
      </w:r>
    </w:p>
    <w:p>
      <w:pPr>
        <w:spacing w:line="360" w:lineRule="auto"/>
        <w:rPr>
          <w:rFonts w:hint="eastAsia" w:ascii="仿宋_GB2312" w:hAnsi="宋体" w:eastAsia="仿宋_GB2312"/>
          <w:sz w:val="32"/>
          <w:szCs w:val="32"/>
        </w:rPr>
      </w:pPr>
      <w:bookmarkStart w:id="0" w:name="_GoBack"/>
      <w:r>
        <w:rPr>
          <w:rFonts w:hint="eastAsia" w:ascii="仿宋_GB2312" w:hAnsi="宋体" w:eastAsia="仿宋_GB2312"/>
          <w:sz w:val="32"/>
          <w:szCs w:val="32"/>
        </w:rPr>
        <w:t>邮箱：</w:t>
      </w: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HYPERLINK "mailto:284828890@qq.com"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284828890@qq.com</w:t>
      </w:r>
      <w:r>
        <w:rPr>
          <w:rFonts w:hint="eastAsia" w:ascii="仿宋_GB2312" w:hAnsi="宋体" w:eastAsia="仿宋_GB2312"/>
          <w:sz w:val="32"/>
          <w:szCs w:val="32"/>
        </w:rPr>
        <w:fldChar w:fldCharType="end"/>
      </w:r>
    </w:p>
    <w:p>
      <w:pPr>
        <w:spacing w:line="360" w:lineRule="auto"/>
        <w:rPr>
          <w:rFonts w:hint="eastAsia" w:ascii="仿宋_GB2312" w:hAnsi="宋体" w:eastAsia="仿宋_GB2312"/>
          <w:sz w:val="32"/>
          <w:szCs w:val="32"/>
          <w:lang w:val="en-US" w:eastAsia="zh-Hans"/>
        </w:rPr>
      </w:pPr>
      <w:r>
        <w:rPr>
          <w:rFonts w:hint="eastAsia" w:ascii="仿宋_GB2312" w:hAnsi="宋体" w:eastAsia="仿宋_GB2312"/>
          <w:sz w:val="32"/>
          <w:szCs w:val="32"/>
          <w:lang w:val="en-US" w:eastAsia="zh-Hans"/>
        </w:rPr>
        <w:t>课程咨询</w:t>
      </w:r>
    </w:p>
    <w:p>
      <w:pPr>
        <w:spacing w:line="360" w:lineRule="auto"/>
        <w:rPr>
          <w:rFonts w:hint="default" w:ascii="仿宋_GB2312" w:hAnsi="宋体" w:eastAsia="仿宋_GB2312"/>
          <w:sz w:val="32"/>
          <w:szCs w:val="32"/>
          <w:lang w:eastAsia="zh-Hans"/>
        </w:rPr>
      </w:pPr>
      <w:r>
        <w:rPr>
          <w:rFonts w:hint="eastAsia" w:ascii="仿宋_GB2312" w:hAnsi="宋体" w:eastAsia="仿宋_GB2312"/>
          <w:sz w:val="32"/>
          <w:szCs w:val="32"/>
          <w:lang w:val="en-US" w:eastAsia="zh-Hans"/>
        </w:rPr>
        <w:t>联系人</w:t>
      </w:r>
      <w:r>
        <w:rPr>
          <w:rFonts w:hint="default" w:ascii="仿宋_GB2312" w:hAnsi="宋体" w:eastAsia="仿宋_GB2312"/>
          <w:sz w:val="32"/>
          <w:szCs w:val="32"/>
          <w:lang w:eastAsia="zh-Hans"/>
        </w:rPr>
        <w:t>：</w:t>
      </w:r>
      <w:r>
        <w:rPr>
          <w:rFonts w:hint="eastAsia" w:ascii="仿宋_GB2312" w:hAnsi="宋体" w:eastAsia="仿宋_GB2312"/>
          <w:sz w:val="32"/>
          <w:szCs w:val="32"/>
          <w:lang w:val="en-US" w:eastAsia="zh-Hans"/>
        </w:rPr>
        <w:t>钱老师</w:t>
      </w:r>
      <w:r>
        <w:rPr>
          <w:rFonts w:hint="default" w:ascii="仿宋_GB2312" w:hAnsi="宋体" w:eastAsia="仿宋_GB2312"/>
          <w:sz w:val="32"/>
          <w:szCs w:val="32"/>
          <w:lang w:eastAsia="zh-Hans"/>
        </w:rPr>
        <w:t xml:space="preserve"> 021-39768115 </w:t>
      </w:r>
    </w:p>
    <w:p>
      <w:pPr>
        <w:spacing w:line="360" w:lineRule="auto"/>
        <w:rPr>
          <w:rFonts w:hint="default" w:ascii="仿宋_GB2312" w:hAnsi="宋体" w:eastAsia="仿宋_GB2312"/>
          <w:sz w:val="32"/>
          <w:szCs w:val="32"/>
          <w:lang w:eastAsia="zh-Hans"/>
        </w:rPr>
      </w:pPr>
      <w:r>
        <w:rPr>
          <w:rFonts w:hint="default" w:ascii="仿宋_GB2312" w:hAnsi="宋体" w:eastAsia="仿宋_GB2312"/>
          <w:sz w:val="32"/>
          <w:szCs w:val="32"/>
          <w:lang w:eastAsia="zh-Hans"/>
        </w:rPr>
        <w:t>邮箱：qianmengmin@sani.edu.cn</w:t>
      </w:r>
    </w:p>
    <w:bookmarkEnd w:id="0"/>
    <w:p>
      <w:pPr>
        <w:widowControl/>
        <w:tabs>
          <w:tab w:val="center" w:pos="4766"/>
          <w:tab w:val="left" w:pos="6716"/>
        </w:tabs>
        <w:spacing w:line="480" w:lineRule="exact"/>
        <w:rPr>
          <w:rFonts w:hint="eastAsia" w:ascii="黑体" w:hAnsi="黑体" w:eastAsia="黑体"/>
          <w:b/>
          <w:bCs/>
          <w:color w:val="000000"/>
          <w:sz w:val="32"/>
          <w:szCs w:val="32"/>
        </w:rPr>
      </w:pPr>
    </w:p>
    <w:p>
      <w:pPr>
        <w:widowControl/>
        <w:tabs>
          <w:tab w:val="center" w:pos="4766"/>
          <w:tab w:val="left" w:pos="6716"/>
        </w:tabs>
        <w:spacing w:line="480" w:lineRule="exact"/>
        <w:rPr>
          <w:rFonts w:hint="eastAsia" w:ascii="黑体" w:hAnsi="黑体" w:eastAsia="黑体"/>
          <w:b/>
          <w:bCs/>
          <w:color w:val="000000"/>
          <w:sz w:val="32"/>
          <w:szCs w:val="32"/>
        </w:rPr>
      </w:pPr>
      <w:r>
        <w:rPr>
          <w:rFonts w:hint="eastAsia" w:ascii="黑体" w:hAnsi="黑体" w:eastAsia="黑体"/>
          <w:b/>
          <w:bCs/>
          <w:color w:val="000000"/>
          <w:sz w:val="32"/>
          <w:szCs w:val="32"/>
        </w:rPr>
        <w:t>附件二：</w:t>
      </w:r>
    </w:p>
    <w:p>
      <w:pPr>
        <w:widowControl/>
        <w:tabs>
          <w:tab w:val="center" w:pos="4766"/>
          <w:tab w:val="left" w:pos="6716"/>
        </w:tabs>
        <w:spacing w:line="480" w:lineRule="exact"/>
        <w:ind w:firstLine="471" w:firstLineChars="147"/>
        <w:jc w:val="center"/>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“财务分析与企业价值创造”</w:t>
      </w:r>
    </w:p>
    <w:p>
      <w:pPr>
        <w:widowControl/>
        <w:tabs>
          <w:tab w:val="center" w:pos="4766"/>
          <w:tab w:val="left" w:pos="6716"/>
        </w:tabs>
        <w:spacing w:line="480" w:lineRule="exact"/>
        <w:ind w:firstLine="471" w:firstLineChars="147"/>
        <w:jc w:val="center"/>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研修班报名表</w:t>
      </w:r>
    </w:p>
    <w:tbl>
      <w:tblPr>
        <w:tblStyle w:val="6"/>
        <w:tblpPr w:leftFromText="180" w:rightFromText="180" w:vertAnchor="text" w:horzAnchor="page" w:tblpX="1455" w:tblpY="156"/>
        <w:tblOverlap w:val="never"/>
        <w:tblW w:w="9297"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54"/>
        <w:gridCol w:w="767"/>
        <w:gridCol w:w="368"/>
        <w:gridCol w:w="699"/>
        <w:gridCol w:w="1102"/>
        <w:gridCol w:w="467"/>
        <w:gridCol w:w="1275"/>
        <w:gridCol w:w="606"/>
        <w:gridCol w:w="670"/>
        <w:gridCol w:w="1789"/>
      </w:tblGrid>
      <w:tr>
        <w:trPr>
          <w:trHeight w:val="644"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before="156" w:after="156"/>
              <w:jc w:val="center"/>
              <w:rPr>
                <w:rFonts w:hint="eastAsia" w:ascii="宋体" w:hAnsi="宋体"/>
                <w:color w:val="000000"/>
                <w:szCs w:val="21"/>
              </w:rPr>
            </w:pPr>
            <w:r>
              <w:rPr>
                <w:rFonts w:hint="eastAsia" w:ascii="宋体" w:hAnsi="宋体"/>
                <w:b/>
                <w:color w:val="000000"/>
                <w:szCs w:val="21"/>
              </w:rPr>
              <w:t>单位名称</w:t>
            </w:r>
          </w:p>
        </w:tc>
        <w:tc>
          <w:tcPr>
            <w:tcW w:w="467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ordWrap w:val="0"/>
              <w:autoSpaceDN w:val="0"/>
              <w:ind w:right="960"/>
              <w:rPr>
                <w:rFonts w:hint="eastAsia" w:ascii="宋体" w:hAnsi="宋体"/>
                <w:color w:val="000000"/>
                <w:szCs w:val="21"/>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ordWrap w:val="0"/>
              <w:autoSpaceDN w:val="0"/>
              <w:ind w:right="211"/>
              <w:jc w:val="right"/>
              <w:rPr>
                <w:rFonts w:hint="eastAsia" w:ascii="宋体" w:hAnsi="宋体"/>
                <w:color w:val="000000"/>
                <w:szCs w:val="21"/>
              </w:rPr>
            </w:pPr>
            <w:r>
              <w:rPr>
                <w:rFonts w:hint="eastAsia" w:ascii="宋体" w:hAnsi="宋体"/>
                <w:b/>
                <w:color w:val="000000"/>
                <w:szCs w:val="21"/>
              </w:rPr>
              <w:t>单位所在地</w:t>
            </w:r>
          </w:p>
        </w:tc>
        <w:tc>
          <w:tcPr>
            <w:tcW w:w="1789" w:type="dxa"/>
            <w:tcBorders>
              <w:top w:val="single" w:color="000000" w:sz="4" w:space="0"/>
              <w:left w:val="single" w:color="000000" w:sz="4" w:space="0"/>
              <w:bottom w:val="single" w:color="000000" w:sz="4" w:space="0"/>
              <w:right w:val="single" w:color="000000" w:sz="4" w:space="0"/>
            </w:tcBorders>
            <w:vAlign w:val="center"/>
          </w:tcPr>
          <w:p>
            <w:pPr>
              <w:wordWrap w:val="0"/>
              <w:autoSpaceDN w:val="0"/>
              <w:jc w:val="right"/>
              <w:rPr>
                <w:rFonts w:hint="eastAsia" w:ascii="宋体" w:hAnsi="宋体"/>
                <w:color w:val="000000"/>
                <w:szCs w:val="21"/>
              </w:rPr>
            </w:pP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省</w:t>
            </w: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rPr>
              <w:t>市</w:t>
            </w:r>
          </w:p>
        </w:tc>
      </w:tr>
      <w:tr>
        <w:trPr>
          <w:trHeight w:val="580"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color w:val="000000"/>
                <w:szCs w:val="21"/>
              </w:rPr>
            </w:pPr>
            <w:r>
              <w:rPr>
                <w:rFonts w:ascii="宋体" w:hAnsi="宋体"/>
                <w:b/>
                <w:color w:val="000000"/>
                <w:szCs w:val="21"/>
              </w:rPr>
              <w:t>联系人</w:t>
            </w:r>
            <w:r>
              <w:rPr>
                <w:rFonts w:hint="eastAsia" w:ascii="宋体" w:hAnsi="宋体"/>
                <w:b/>
                <w:color w:val="000000"/>
                <w:szCs w:val="21"/>
              </w:rPr>
              <w:t>姓名</w:t>
            </w:r>
          </w:p>
        </w:tc>
        <w:tc>
          <w:tcPr>
            <w:tcW w:w="113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ascii="宋体" w:hAnsi="宋体"/>
                <w:color w:val="000000"/>
                <w:szCs w:val="21"/>
              </w:rPr>
            </w:pPr>
          </w:p>
        </w:tc>
        <w:tc>
          <w:tcPr>
            <w:tcW w:w="6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手机</w:t>
            </w:r>
          </w:p>
        </w:tc>
        <w:tc>
          <w:tcPr>
            <w:tcW w:w="2844" w:type="dxa"/>
            <w:gridSpan w:val="3"/>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ascii="宋体" w:hAnsi="宋体"/>
                <w:b/>
                <w:color w:val="000000"/>
                <w:szCs w:val="21"/>
              </w:rPr>
              <w:t>邮箱</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宋体" w:hAnsi="宋体"/>
                <w:b/>
                <w:color w:val="000000"/>
                <w:szCs w:val="21"/>
              </w:rPr>
            </w:pPr>
            <w:r>
              <w:rPr>
                <w:rFonts w:hint="eastAsia" w:ascii="宋体" w:hAnsi="宋体"/>
                <w:b/>
                <w:color w:val="000000"/>
                <w:szCs w:val="21"/>
              </w:rPr>
              <w:t>学员姓名</w:t>
            </w: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jc w:val="center"/>
              <w:rPr>
                <w:rFonts w:hint="eastAsia" w:ascii="宋体" w:hAnsi="宋体"/>
                <w:b/>
                <w:color w:val="000000"/>
                <w:spacing w:val="-26"/>
                <w:szCs w:val="21"/>
              </w:rPr>
            </w:pPr>
            <w:r>
              <w:rPr>
                <w:rFonts w:ascii="宋体" w:hAnsi="宋体"/>
                <w:b/>
                <w:color w:val="000000"/>
                <w:spacing w:val="-26"/>
                <w:szCs w:val="21"/>
              </w:rPr>
              <w:t>性别</w:t>
            </w: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部门</w:t>
            </w: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职务</w:t>
            </w: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hint="eastAsia" w:ascii="宋体" w:hAnsi="宋体"/>
                <w:b/>
                <w:color w:val="000000"/>
                <w:szCs w:val="21"/>
              </w:rPr>
              <w:t>手机</w:t>
            </w: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宋体" w:hAnsi="宋体"/>
                <w:b/>
                <w:color w:val="000000"/>
                <w:szCs w:val="21"/>
              </w:rPr>
            </w:pPr>
            <w:r>
              <w:rPr>
                <w:rFonts w:ascii="宋体" w:hAnsi="宋体"/>
                <w:b/>
                <w:color w:val="000000"/>
                <w:szCs w:val="21"/>
              </w:rPr>
              <w:t>邮箱</w:t>
            </w: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616" w:hRule="atLeast"/>
        </w:trPr>
        <w:tc>
          <w:tcPr>
            <w:tcW w:w="15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spacing w:before="156" w:after="156"/>
              <w:jc w:val="center"/>
              <w:rPr>
                <w:rFonts w:hint="eastAsia" w:ascii="仿宋" w:hAnsi="仿宋" w:eastAsia="仿宋"/>
                <w:b/>
                <w:color w:val="000000"/>
                <w:szCs w:val="21"/>
              </w:rPr>
            </w:pPr>
          </w:p>
        </w:tc>
        <w:tc>
          <w:tcPr>
            <w:tcW w:w="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仿宋" w:hAnsi="仿宋" w:eastAsia="仿宋"/>
                <w:b/>
                <w:color w:val="000000"/>
                <w:spacing w:val="-26"/>
                <w:szCs w:val="21"/>
              </w:rPr>
            </w:pPr>
          </w:p>
        </w:tc>
        <w:tc>
          <w:tcPr>
            <w:tcW w:w="106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56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c>
          <w:tcPr>
            <w:tcW w:w="2459" w:type="dxa"/>
            <w:gridSpan w:val="2"/>
            <w:tcBorders>
              <w:top w:val="single" w:color="000000" w:sz="4" w:space="0"/>
              <w:left w:val="single" w:color="000000" w:sz="4" w:space="0"/>
              <w:bottom w:val="single" w:color="000000" w:sz="4" w:space="0"/>
              <w:right w:val="single" w:color="000000" w:sz="4" w:space="0"/>
            </w:tcBorders>
            <w:vAlign w:val="center"/>
          </w:tcPr>
          <w:p>
            <w:pPr>
              <w:tabs>
                <w:tab w:val="left" w:pos="360"/>
                <w:tab w:val="left" w:pos="540"/>
              </w:tabs>
              <w:wordWrap w:val="0"/>
              <w:autoSpaceDN w:val="0"/>
              <w:ind w:left="27"/>
              <w:jc w:val="center"/>
              <w:rPr>
                <w:rFonts w:hint="eastAsia" w:ascii="仿宋" w:hAnsi="仿宋" w:eastAsia="仿宋"/>
                <w:b/>
                <w:color w:val="000000"/>
                <w:szCs w:val="21"/>
              </w:rPr>
            </w:pPr>
          </w:p>
        </w:tc>
      </w:tr>
      <w:tr>
        <w:trPr>
          <w:trHeight w:val="1296" w:hRule="atLeast"/>
        </w:trPr>
        <w:tc>
          <w:tcPr>
            <w:tcW w:w="449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b/>
                <w:color w:val="000000"/>
                <w:szCs w:val="21"/>
              </w:rPr>
            </w:pPr>
            <w:r>
              <w:rPr>
                <w:rFonts w:hint="eastAsia" w:ascii="宋体" w:hAnsi="宋体"/>
                <w:b/>
                <w:color w:val="000000"/>
                <w:szCs w:val="21"/>
              </w:rPr>
              <w:t>报名程序：</w:t>
            </w:r>
          </w:p>
          <w:p>
            <w:pPr>
              <w:tabs>
                <w:tab w:val="left" w:pos="360"/>
                <w:tab w:val="left" w:pos="540"/>
              </w:tabs>
              <w:autoSpaceDN w:val="0"/>
              <w:ind w:left="27"/>
              <w:jc w:val="left"/>
              <w:rPr>
                <w:rFonts w:hint="eastAsia" w:ascii="宋体" w:hAnsi="宋体"/>
                <w:bCs/>
                <w:color w:val="000000"/>
                <w:szCs w:val="21"/>
              </w:rPr>
            </w:pPr>
            <w:r>
              <w:rPr>
                <w:rFonts w:hint="eastAsia" w:ascii="宋体" w:hAnsi="宋体"/>
                <w:bCs/>
                <w:color w:val="000000"/>
                <w:szCs w:val="21"/>
              </w:rPr>
              <w:t>培训费支付：刷卡/支付宝/微信/汇款，其中院外培训不支持刷卡。食宿费现场交纳。</w:t>
            </w:r>
          </w:p>
        </w:tc>
        <w:tc>
          <w:tcPr>
            <w:tcW w:w="480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wordWrap w:val="0"/>
              <w:autoSpaceDN w:val="0"/>
              <w:rPr>
                <w:rFonts w:hint="eastAsia" w:ascii="宋体" w:hAnsi="宋体"/>
                <w:b/>
                <w:color w:val="000000"/>
                <w:szCs w:val="21"/>
              </w:rPr>
            </w:pPr>
            <w:r>
              <w:rPr>
                <w:rFonts w:hint="eastAsia" w:ascii="宋体" w:hAnsi="宋体"/>
                <w:b/>
                <w:color w:val="000000"/>
                <w:szCs w:val="21"/>
              </w:rPr>
              <w:t>学院账户：</w:t>
            </w:r>
          </w:p>
          <w:p>
            <w:pPr>
              <w:tabs>
                <w:tab w:val="left" w:pos="360"/>
                <w:tab w:val="left" w:pos="540"/>
              </w:tabs>
              <w:wordWrap w:val="0"/>
              <w:autoSpaceDN w:val="0"/>
              <w:rPr>
                <w:rFonts w:hint="eastAsia" w:ascii="宋体" w:hAnsi="宋体"/>
                <w:bCs/>
                <w:color w:val="000000"/>
                <w:szCs w:val="21"/>
              </w:rPr>
            </w:pPr>
            <w:r>
              <w:rPr>
                <w:rFonts w:hint="eastAsia" w:ascii="宋体" w:hAnsi="宋体"/>
                <w:bCs/>
                <w:color w:val="000000"/>
                <w:szCs w:val="21"/>
              </w:rPr>
              <w:t>学院开户行：中国建设银行上海徐泾支行</w:t>
            </w:r>
          </w:p>
          <w:p>
            <w:pPr>
              <w:tabs>
                <w:tab w:val="left" w:pos="360"/>
                <w:tab w:val="left" w:pos="540"/>
              </w:tabs>
              <w:wordWrap w:val="0"/>
              <w:autoSpaceDN w:val="0"/>
              <w:rPr>
                <w:rFonts w:hint="eastAsia" w:ascii="宋体" w:hAnsi="宋体"/>
                <w:bCs/>
                <w:color w:val="000000"/>
                <w:szCs w:val="21"/>
              </w:rPr>
            </w:pPr>
            <w:r>
              <w:rPr>
                <w:rFonts w:hint="eastAsia" w:ascii="宋体" w:hAnsi="宋体"/>
                <w:bCs/>
                <w:color w:val="000000"/>
                <w:szCs w:val="21"/>
              </w:rPr>
              <w:t>单位名称：上海国家会计学院</w:t>
            </w:r>
          </w:p>
          <w:p>
            <w:pPr>
              <w:tabs>
                <w:tab w:val="left" w:pos="360"/>
                <w:tab w:val="left" w:pos="540"/>
              </w:tabs>
              <w:wordWrap w:val="0"/>
              <w:autoSpaceDN w:val="0"/>
              <w:rPr>
                <w:rFonts w:hint="eastAsia" w:ascii="宋体" w:hAnsi="宋体"/>
                <w:b/>
                <w:color w:val="000000"/>
                <w:szCs w:val="21"/>
              </w:rPr>
            </w:pPr>
            <w:r>
              <w:rPr>
                <w:rFonts w:hint="eastAsia" w:ascii="宋体" w:hAnsi="宋体"/>
                <w:bCs/>
                <w:color w:val="000000"/>
                <w:szCs w:val="21"/>
              </w:rPr>
              <w:t>汇款账号：31001984300059768088</w:t>
            </w:r>
          </w:p>
        </w:tc>
      </w:tr>
      <w:tr>
        <w:trPr>
          <w:trHeight w:val="853" w:hRule="atLeast"/>
        </w:trPr>
        <w:tc>
          <w:tcPr>
            <w:tcW w:w="9297"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line="360" w:lineRule="exact"/>
              <w:rPr>
                <w:rFonts w:hint="eastAsia" w:ascii="宋体" w:hAnsi="宋体"/>
                <w:b/>
                <w:color w:val="000000"/>
                <w:szCs w:val="21"/>
              </w:rPr>
            </w:pPr>
            <w:r>
              <w:rPr>
                <w:rFonts w:hint="eastAsia" w:ascii="宋体" w:hAnsi="宋体"/>
                <w:b/>
                <w:color w:val="000000"/>
                <w:szCs w:val="21"/>
              </w:rPr>
              <w:t>报名咨询：</w:t>
            </w:r>
          </w:p>
          <w:p>
            <w:pPr>
              <w:tabs>
                <w:tab w:val="left" w:pos="360"/>
                <w:tab w:val="left" w:pos="540"/>
              </w:tabs>
              <w:autoSpaceDN w:val="0"/>
              <w:spacing w:line="360" w:lineRule="exact"/>
              <w:rPr>
                <w:rFonts w:hint="eastAsia" w:ascii="宋体" w:hAnsi="宋体"/>
                <w:bCs/>
                <w:color w:val="000000"/>
                <w:szCs w:val="21"/>
              </w:rPr>
            </w:pPr>
            <w:r>
              <w:rPr>
                <w:rFonts w:hint="eastAsia" w:ascii="宋体" w:hAnsi="宋体"/>
                <w:bCs/>
                <w:color w:val="000000"/>
                <w:szCs w:val="21"/>
              </w:rPr>
              <w:t>黄老师：18610843353（同微信）  邮箱：</w:t>
            </w:r>
            <w:r>
              <w:rPr>
                <w:rFonts w:ascii="宋体" w:hAnsi="宋体"/>
                <w:bCs/>
                <w:color w:val="000000"/>
                <w:szCs w:val="21"/>
              </w:rPr>
              <w:t>284828890@qq.com</w:t>
            </w:r>
          </w:p>
        </w:tc>
      </w:tr>
    </w:tbl>
    <w:p>
      <w:pPr>
        <w:widowControl/>
        <w:tabs>
          <w:tab w:val="center" w:pos="4766"/>
          <w:tab w:val="left" w:pos="6716"/>
        </w:tabs>
        <w:spacing w:line="480" w:lineRule="exact"/>
        <w:rPr>
          <w:rFonts w:hint="eastAsia" w:ascii="仿宋_GB2312" w:hAnsi="宋体" w:eastAsia="仿宋_GB2312" w:cs="宋体"/>
          <w:b/>
          <w:bCs/>
          <w:color w:val="00000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Songti SC">
    <w:panose1 w:val="0201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818F4"/>
    <w:multiLevelType w:val="multilevel"/>
    <w:tmpl w:val="553818F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616E"/>
    <w:rsid w:val="00004BEC"/>
    <w:rsid w:val="00012018"/>
    <w:rsid w:val="00027918"/>
    <w:rsid w:val="00053AD2"/>
    <w:rsid w:val="000632CC"/>
    <w:rsid w:val="00073BDD"/>
    <w:rsid w:val="000B1ED1"/>
    <w:rsid w:val="000B2756"/>
    <w:rsid w:val="000C4E71"/>
    <w:rsid w:val="000D6CBD"/>
    <w:rsid w:val="000E0080"/>
    <w:rsid w:val="000E507F"/>
    <w:rsid w:val="001041CD"/>
    <w:rsid w:val="00105037"/>
    <w:rsid w:val="0012616E"/>
    <w:rsid w:val="00131010"/>
    <w:rsid w:val="0013343C"/>
    <w:rsid w:val="00141017"/>
    <w:rsid w:val="001542D5"/>
    <w:rsid w:val="0015732D"/>
    <w:rsid w:val="00171F19"/>
    <w:rsid w:val="001C018F"/>
    <w:rsid w:val="001D501C"/>
    <w:rsid w:val="001E3F14"/>
    <w:rsid w:val="00206D84"/>
    <w:rsid w:val="002161E6"/>
    <w:rsid w:val="002240D5"/>
    <w:rsid w:val="0023395F"/>
    <w:rsid w:val="002678CB"/>
    <w:rsid w:val="00280573"/>
    <w:rsid w:val="002A1348"/>
    <w:rsid w:val="002A364C"/>
    <w:rsid w:val="002A5648"/>
    <w:rsid w:val="002E2199"/>
    <w:rsid w:val="00300D19"/>
    <w:rsid w:val="00304C7F"/>
    <w:rsid w:val="00310CF1"/>
    <w:rsid w:val="00345BCB"/>
    <w:rsid w:val="00356719"/>
    <w:rsid w:val="003613EF"/>
    <w:rsid w:val="00361CF3"/>
    <w:rsid w:val="003654B8"/>
    <w:rsid w:val="00375812"/>
    <w:rsid w:val="00392E2B"/>
    <w:rsid w:val="00395751"/>
    <w:rsid w:val="003C0425"/>
    <w:rsid w:val="003C0F0B"/>
    <w:rsid w:val="003E3CD2"/>
    <w:rsid w:val="003E532F"/>
    <w:rsid w:val="003E5F06"/>
    <w:rsid w:val="003F0705"/>
    <w:rsid w:val="003F299E"/>
    <w:rsid w:val="003F733C"/>
    <w:rsid w:val="00406F73"/>
    <w:rsid w:val="0041483C"/>
    <w:rsid w:val="004358C1"/>
    <w:rsid w:val="004360D0"/>
    <w:rsid w:val="00443A51"/>
    <w:rsid w:val="00444E09"/>
    <w:rsid w:val="004451F7"/>
    <w:rsid w:val="004636F7"/>
    <w:rsid w:val="004822C0"/>
    <w:rsid w:val="00496FFC"/>
    <w:rsid w:val="00497C74"/>
    <w:rsid w:val="004B46BA"/>
    <w:rsid w:val="004C1BF7"/>
    <w:rsid w:val="004E712B"/>
    <w:rsid w:val="004F7297"/>
    <w:rsid w:val="00515411"/>
    <w:rsid w:val="005360E8"/>
    <w:rsid w:val="00561B65"/>
    <w:rsid w:val="00561C62"/>
    <w:rsid w:val="00572590"/>
    <w:rsid w:val="005A6790"/>
    <w:rsid w:val="005B1933"/>
    <w:rsid w:val="005D3148"/>
    <w:rsid w:val="005E3D04"/>
    <w:rsid w:val="005E6422"/>
    <w:rsid w:val="00607C48"/>
    <w:rsid w:val="0061077E"/>
    <w:rsid w:val="006201FB"/>
    <w:rsid w:val="00620986"/>
    <w:rsid w:val="00626395"/>
    <w:rsid w:val="00631009"/>
    <w:rsid w:val="00636CA1"/>
    <w:rsid w:val="006527B9"/>
    <w:rsid w:val="00656339"/>
    <w:rsid w:val="00666E76"/>
    <w:rsid w:val="006870DB"/>
    <w:rsid w:val="00690742"/>
    <w:rsid w:val="00697671"/>
    <w:rsid w:val="006A5239"/>
    <w:rsid w:val="006A7DE6"/>
    <w:rsid w:val="006B0848"/>
    <w:rsid w:val="006E7F28"/>
    <w:rsid w:val="006F3876"/>
    <w:rsid w:val="00704619"/>
    <w:rsid w:val="00716E12"/>
    <w:rsid w:val="007222F5"/>
    <w:rsid w:val="0072346A"/>
    <w:rsid w:val="007301C6"/>
    <w:rsid w:val="00733D36"/>
    <w:rsid w:val="00747997"/>
    <w:rsid w:val="007546DE"/>
    <w:rsid w:val="007649BC"/>
    <w:rsid w:val="00785CEE"/>
    <w:rsid w:val="00793FC7"/>
    <w:rsid w:val="007A4DCB"/>
    <w:rsid w:val="007B7D48"/>
    <w:rsid w:val="007D7657"/>
    <w:rsid w:val="007E1872"/>
    <w:rsid w:val="007F6C73"/>
    <w:rsid w:val="00810047"/>
    <w:rsid w:val="00810FAA"/>
    <w:rsid w:val="00811E97"/>
    <w:rsid w:val="0081569A"/>
    <w:rsid w:val="00817300"/>
    <w:rsid w:val="00854AE1"/>
    <w:rsid w:val="008908A1"/>
    <w:rsid w:val="008A1CF1"/>
    <w:rsid w:val="00917CFE"/>
    <w:rsid w:val="0094626C"/>
    <w:rsid w:val="00957911"/>
    <w:rsid w:val="009629AF"/>
    <w:rsid w:val="009A1DB4"/>
    <w:rsid w:val="009A75A0"/>
    <w:rsid w:val="009B24E9"/>
    <w:rsid w:val="009B3F5F"/>
    <w:rsid w:val="009B4860"/>
    <w:rsid w:val="009D4E05"/>
    <w:rsid w:val="009E28F6"/>
    <w:rsid w:val="009F46B6"/>
    <w:rsid w:val="00A04087"/>
    <w:rsid w:val="00A21C60"/>
    <w:rsid w:val="00A63697"/>
    <w:rsid w:val="00A67C0A"/>
    <w:rsid w:val="00A826B9"/>
    <w:rsid w:val="00A85B0F"/>
    <w:rsid w:val="00AA5FBF"/>
    <w:rsid w:val="00AA744A"/>
    <w:rsid w:val="00AB02A5"/>
    <w:rsid w:val="00B207AC"/>
    <w:rsid w:val="00B22405"/>
    <w:rsid w:val="00B456A1"/>
    <w:rsid w:val="00B5684F"/>
    <w:rsid w:val="00B81439"/>
    <w:rsid w:val="00B82D40"/>
    <w:rsid w:val="00BB5DA2"/>
    <w:rsid w:val="00BC1324"/>
    <w:rsid w:val="00BC3159"/>
    <w:rsid w:val="00BC60C6"/>
    <w:rsid w:val="00BD7E12"/>
    <w:rsid w:val="00BE0E6A"/>
    <w:rsid w:val="00BF09FF"/>
    <w:rsid w:val="00BF5762"/>
    <w:rsid w:val="00C157B1"/>
    <w:rsid w:val="00C34546"/>
    <w:rsid w:val="00C40183"/>
    <w:rsid w:val="00C42E37"/>
    <w:rsid w:val="00C451B6"/>
    <w:rsid w:val="00C5066A"/>
    <w:rsid w:val="00C56210"/>
    <w:rsid w:val="00C61A67"/>
    <w:rsid w:val="00C667BF"/>
    <w:rsid w:val="00C67900"/>
    <w:rsid w:val="00C73C9C"/>
    <w:rsid w:val="00C749F9"/>
    <w:rsid w:val="00C770C7"/>
    <w:rsid w:val="00C81609"/>
    <w:rsid w:val="00C816D0"/>
    <w:rsid w:val="00C85D77"/>
    <w:rsid w:val="00C96FA7"/>
    <w:rsid w:val="00CB476F"/>
    <w:rsid w:val="00D145B2"/>
    <w:rsid w:val="00D209B7"/>
    <w:rsid w:val="00D25FD8"/>
    <w:rsid w:val="00D32AC1"/>
    <w:rsid w:val="00D43625"/>
    <w:rsid w:val="00D4519E"/>
    <w:rsid w:val="00D65690"/>
    <w:rsid w:val="00D70B80"/>
    <w:rsid w:val="00D74EC0"/>
    <w:rsid w:val="00D752F5"/>
    <w:rsid w:val="00D918A9"/>
    <w:rsid w:val="00D96660"/>
    <w:rsid w:val="00DA24C0"/>
    <w:rsid w:val="00DA2DA2"/>
    <w:rsid w:val="00DC6A71"/>
    <w:rsid w:val="00DD19AD"/>
    <w:rsid w:val="00DD307A"/>
    <w:rsid w:val="00DE2078"/>
    <w:rsid w:val="00DE35D5"/>
    <w:rsid w:val="00DF2713"/>
    <w:rsid w:val="00DF59A8"/>
    <w:rsid w:val="00E10BD5"/>
    <w:rsid w:val="00E16E75"/>
    <w:rsid w:val="00E31C71"/>
    <w:rsid w:val="00E5309D"/>
    <w:rsid w:val="00E56454"/>
    <w:rsid w:val="00E6378D"/>
    <w:rsid w:val="00E83AF6"/>
    <w:rsid w:val="00EB2D95"/>
    <w:rsid w:val="00EB4444"/>
    <w:rsid w:val="00ED5182"/>
    <w:rsid w:val="00EE5301"/>
    <w:rsid w:val="00F027A1"/>
    <w:rsid w:val="00F36217"/>
    <w:rsid w:val="00F52AEC"/>
    <w:rsid w:val="00F53BF5"/>
    <w:rsid w:val="00F66EE2"/>
    <w:rsid w:val="00FA60F9"/>
    <w:rsid w:val="00FB2461"/>
    <w:rsid w:val="00FD03A9"/>
    <w:rsid w:val="00FF0859"/>
    <w:rsid w:val="0F5902A3"/>
    <w:rsid w:val="1BCA2A8E"/>
    <w:rsid w:val="1FD9938D"/>
    <w:rsid w:val="30A8171E"/>
    <w:rsid w:val="36666AA9"/>
    <w:rsid w:val="4CAA4FFB"/>
    <w:rsid w:val="53FE7CA6"/>
    <w:rsid w:val="55FF1E38"/>
    <w:rsid w:val="57A35D21"/>
    <w:rsid w:val="656F6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uiPriority w:val="99"/>
    <w:rPr>
      <w:color w:val="0000FF" w:themeColor="hyperlink"/>
      <w:u w:val="single"/>
    </w:rPr>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paragraph" w:styleId="12">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
    <w:name w:val="批注框文本 字符"/>
    <w:basedOn w:val="7"/>
    <w:link w:val="2"/>
    <w:semiHidden/>
    <w:uiPriority w:val="99"/>
    <w:rPr>
      <w:kern w:val="2"/>
      <w:sz w:val="18"/>
      <w:szCs w:val="18"/>
    </w:rPr>
  </w:style>
  <w:style w:type="paragraph" w:customStyle="1" w:styleId="14">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377</Words>
  <Characters>2149</Characters>
  <Lines>17</Lines>
  <Paragraphs>5</Paragraphs>
  <TotalTime>127</TotalTime>
  <ScaleCrop>false</ScaleCrop>
  <LinksUpToDate>false</LinksUpToDate>
  <CharactersWithSpaces>2521</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2021-01-20T17:21:00Z</dcterms:created>
  <dc:creator>石坤</dc:creator>
  <cp:lastModifiedBy>Daydream</cp:lastModifiedBy>
  <dcterms:modified xsi:type="dcterms:W3CDTF">2025-05-07T13:28:19Z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7A84AEF4F9C95B835CDAF56715D1008B_42</vt:lpwstr>
  </property>
</Properties>
</file>