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ascii="宋体" w:hAnsi="宋体" w:eastAsia="宋体" w:cs="微软雅黑"/>
          <w:bCs/>
          <w:sz w:val="32"/>
          <w:szCs w:val="32"/>
        </w:rPr>
      </w:pPr>
      <w:r>
        <w:rPr>
          <w:rFonts w:ascii="宋体" w:hAnsi="宋体" w:eastAsia="宋体" w:cs="楷体"/>
          <w:bCs/>
          <w:sz w:val="32"/>
          <w:szCs w:val="32"/>
        </w:rPr>
        <w:t xml:space="preserve"> </w:t>
      </w:r>
      <w:r>
        <w:rPr>
          <w:rFonts w:ascii="宋体" w:hAnsi="宋体" w:eastAsia="宋体" w:cs="微软雅黑"/>
          <w:bCs/>
          <w:sz w:val="32"/>
          <w:szCs w:val="32"/>
        </w:rPr>
        <w:t xml:space="preserve">  上国会</w:t>
      </w:r>
      <w:r>
        <w:rPr>
          <w:rFonts w:hint="eastAsia" w:ascii="宋体" w:hAnsi="宋体" w:eastAsia="宋体" w:cs="微软雅黑"/>
          <w:bCs/>
          <w:sz w:val="32"/>
          <w:szCs w:val="32"/>
        </w:rPr>
        <w:t>培〔</w:t>
      </w:r>
      <w:r>
        <w:rPr>
          <w:rFonts w:ascii="宋体" w:hAnsi="宋体" w:eastAsia="宋体" w:cs="微软雅黑"/>
          <w:bCs/>
          <w:sz w:val="32"/>
          <w:szCs w:val="32"/>
        </w:rPr>
        <w:t>202</w:t>
      </w:r>
      <w:r>
        <w:rPr>
          <w:rFonts w:hint="eastAsia" w:ascii="宋体" w:hAnsi="宋体" w:eastAsia="宋体" w:cs="微软雅黑"/>
          <w:bCs/>
          <w:sz w:val="32"/>
          <w:szCs w:val="32"/>
        </w:rPr>
        <w:t>5〕</w:t>
      </w:r>
      <w:r>
        <w:rPr>
          <w:rFonts w:ascii="宋体" w:hAnsi="宋体" w:eastAsia="宋体" w:cs="微软雅黑"/>
          <w:bCs/>
          <w:sz w:val="32"/>
          <w:szCs w:val="32"/>
        </w:rPr>
        <w:t>29</w:t>
      </w:r>
      <w:r>
        <w:rPr>
          <w:rFonts w:hint="eastAsia" w:ascii="宋体" w:hAnsi="宋体" w:eastAsia="宋体" w:cs="微软雅黑"/>
          <w:bCs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202565</wp:posOffset>
                </wp:positionV>
                <wp:extent cx="5461635" cy="13970"/>
                <wp:effectExtent l="16510" t="13970" r="17780" b="19685"/>
                <wp:wrapNone/>
                <wp:docPr id="73954513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15.95pt;margin-top:15.95pt;height:1.1pt;width:430.05pt;z-index:251659264;mso-width-relative:page;mso-height-relative:page;" filled="f" stroked="t" coordsize="21600,21600" o:gfxdata="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ChAu5fVAAAACQEAAA8AAAAAAAAAAQAg&#10;AAAAOAAAAGRycy9kb3ducmV2LnhtbFBLAQIUABQAAAAIAIdO4kBdz6zU+wEAAMEDAAAOAAAAAAAA&#10;AAEAIAAAADoBAABkcnMvZTJvRG9jLnhtbFBLBQYAAAAABgAGAFkBAACn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关于举办“公司估值与企业价值管理”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研修班的通知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估值是一切投资决策的灵魂。公司估值不仅是企业投融资、并购重组的决策依据，也是企业战略管理、价值管理的基础工作。创造价值是任何企业的使命，企业创造价值的过程需要遵循客观规律、聚焦驱动因素、避免价值陷阱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本研修班的课程围绕企业价值创造、价值发现、价值实现的逻辑关系与脉络，采用案例教学法，通过完备的理论框架和详实的案例分析，旨在帮助企业管理层和专业投资人士提升估值的合理性与有效性，提高决策的科学性与前瞻性，有效管理企业价值。</w:t>
      </w:r>
    </w:p>
    <w:p>
      <w:pPr>
        <w:widowControl/>
        <w:spacing w:line="360" w:lineRule="auto"/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960" w:firstLineChars="3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2025年1月</w:t>
      </w:r>
    </w:p>
    <w:p>
      <w:pPr>
        <w:pStyle w:val="8"/>
        <w:spacing w:before="156" w:beforeLines="50" w:line="360" w:lineRule="auto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</w:pPr>
    </w:p>
    <w:p>
      <w:pPr>
        <w:pStyle w:val="8"/>
        <w:spacing w:before="156" w:beforeLines="50" w:line="360" w:lineRule="auto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  <w:t>附件一：课程简介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培训安排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312"/>
        <w:gridCol w:w="2972"/>
      </w:tblGrid>
      <w:tr>
        <w:trPr>
          <w:jc w:val="center"/>
        </w:trPr>
        <w:tc>
          <w:tcPr>
            <w:tcW w:w="350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231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350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5月</w:t>
            </w:r>
            <w:r>
              <w:rPr>
                <w:rFonts w:ascii="仿宋_GB2312" w:hAnsi="宋体" w:eastAsia="仿宋_GB2312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2日</w:t>
            </w:r>
            <w:r>
              <w:rPr>
                <w:rFonts w:ascii="仿宋_GB2312" w:hAnsi="宋体" w:eastAsia="仿宋_GB2312"/>
                <w:bCs/>
                <w:color w:val="000000"/>
                <w:sz w:val="32"/>
                <w:szCs w:val="32"/>
              </w:rPr>
              <w:t>-2</w:t>
            </w: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3日</w:t>
            </w:r>
          </w:p>
        </w:tc>
        <w:tc>
          <w:tcPr>
            <w:tcW w:w="231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1日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杭州</w:t>
            </w:r>
          </w:p>
        </w:tc>
      </w:tr>
      <w:tr>
        <w:trPr>
          <w:jc w:val="center"/>
        </w:trPr>
        <w:tc>
          <w:tcPr>
            <w:tcW w:w="350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2"/>
                <w:szCs w:val="32"/>
              </w:rPr>
              <w:t>11月17日-18日</w:t>
            </w:r>
          </w:p>
        </w:tc>
        <w:tc>
          <w:tcPr>
            <w:tcW w:w="231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16日</w:t>
            </w:r>
          </w:p>
        </w:tc>
        <w:tc>
          <w:tcPr>
            <w:tcW w:w="297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二、课程目标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1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.深入剖析企业价值创造的规律与驱动因素；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2.系统梳理企业价值的实现路径与管理要求;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3.通过典型案例分析，恰当选择估值方法，正确构建估值模型；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避免常见估值误区，防范估值重大风险。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三、培训对象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1.总会计师/财务总监，财务骨干；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2.企业高管、投资总监等。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  <w:t>（一）企业价值创造与价值实现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1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企业效益的驱动因素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2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企业效益的衡量计算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3.企业效益的决定因素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4.盈余管理的价值影响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5.战略决策与价值创造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6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效益产出与资本投入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7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股权的流动性折溢价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8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交易主体的决策能力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9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支付方式与支付进度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1</w:t>
      </w:r>
      <w:r>
        <w:rPr>
          <w:rFonts w:ascii="仿宋_GB2312" w:hAnsi="华文中宋" w:eastAsia="仿宋_GB2312" w:cs="Times New Roman"/>
          <w:bCs/>
          <w:color w:val="000000"/>
          <w:sz w:val="32"/>
          <w:szCs w:val="32"/>
        </w:rPr>
        <w:t>0.</w:t>
      </w: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对赌条款与或有对价</w:t>
      </w:r>
    </w:p>
    <w:p>
      <w:pPr>
        <w:spacing w:line="360" w:lineRule="auto"/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  <w:t>（二）并购重组与企业价值创造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1.并购成本的构成要素</w:t>
      </w:r>
    </w:p>
    <w:p>
      <w:pPr>
        <w:spacing w:line="360" w:lineRule="auto"/>
        <w:rPr>
          <w:rFonts w:hint="eastAsia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2.并购重组价值创造的衡量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3.并购重组价值创造的源泉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4.协同效应的分类与价值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5.企业实施多元化的动机与条件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6.并购重组全过程风险及其控制</w:t>
      </w:r>
    </w:p>
    <w:p>
      <w:pPr>
        <w:spacing w:line="360" w:lineRule="auto"/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  <w:t>（三）公司估值的关键要点及案例分析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1.评估方法的选择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2.评估结论的选择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3.收益法估值模型的构建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4.市场法估值模型的构建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5.资产基础法估值模型的构建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6.资本结构确定方法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7.集团型企业估值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8.流动性折扣测算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9.类别股的估值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10.估值结果的分配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color w:val="000000"/>
          <w:sz w:val="32"/>
          <w:szCs w:val="32"/>
        </w:rPr>
        <w:t>（四）常见估值误区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1.科技型、创新型企业估值的十大误区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2.有限合伙型股权投资基金估值的十大误区</w:t>
      </w:r>
    </w:p>
    <w:p>
      <w:pPr>
        <w:spacing w:line="360" w:lineRule="auto"/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color w:val="000000"/>
          <w:sz w:val="32"/>
          <w:szCs w:val="32"/>
        </w:rPr>
        <w:t>3.公司估值中的重大风险案例分析</w:t>
      </w:r>
    </w:p>
    <w:p>
      <w:pPr>
        <w:spacing w:line="360" w:lineRule="auto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丘老师：中国资产评估行业首届领军人才，中国资产评估协会教育培训委员会委员。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蒋老师：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金证资产评估董事长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管理学博士。上海领军人才、中国资产评估行业首届领军人才。曾任中国证监会第六届上市公司并购重组委员会委员。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以及其他实务界资深专家。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六、学员评价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通过课程不仅学习到了估值的核心理论，还了解了很多估值案例，受益匪浅。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ascii="仿宋_GB2312" w:eastAsia="仿宋_GB2312" w:cs="Times New Roman" w:hAnsiTheme="minorEastAsia"/>
          <w:color w:val="000000"/>
          <w:sz w:val="32"/>
          <w:szCs w:val="32"/>
        </w:rPr>
        <w:t>——</w:t>
      </w: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陈同学 上海某航运（集团）股份有限公司财务部部长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对评估方法有了系统性认识，也了解了评估方法背后的逻辑。</w:t>
      </w:r>
      <w:r>
        <w:rPr>
          <w:rFonts w:ascii="仿宋_GB2312" w:eastAsia="仿宋_GB2312" w:cs="Times New Roman" w:hAnsiTheme="minorEastAsia"/>
          <w:color w:val="000000"/>
          <w:sz w:val="32"/>
          <w:szCs w:val="32"/>
        </w:rPr>
        <w:t>——</w:t>
      </w: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李同学 某钨业控股集团有限公司高级财务经理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1.培训费：4500元/人；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4.关于发票：培训费发票由学院提供；食宿发票由酒店提供。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八、结业证书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培训班结束后由学院颁发结业证书，并注明学时。继续教育学时认定事宜，烦请学员咨询当地主管部门。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报名咨询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邮箱：284828890@qq.com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课程咨询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联系人：马</w:t>
      </w:r>
      <w:r>
        <w:rPr>
          <w:rFonts w:hint="eastAsia" w:ascii="仿宋_GB2312" w:eastAsia="仿宋_GB2312" w:cs="Times New Roman" w:hAnsiTheme="minorEastAsia"/>
          <w:color w:val="000000"/>
          <w:sz w:val="32"/>
          <w:szCs w:val="32"/>
          <w:lang w:val="en-US" w:eastAsia="zh-Hans"/>
        </w:rPr>
        <w:t>老师</w:t>
      </w:r>
      <w:bookmarkStart w:id="0" w:name="_GoBack"/>
      <w:bookmarkEnd w:id="0"/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 xml:space="preserve">021-39768388 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邮箱：maxiaochu@snai.edu</w:t>
      </w:r>
    </w:p>
    <w:p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  <w:tab w:val="left" w:pos="540"/>
        </w:tabs>
        <w:spacing w:line="400" w:lineRule="exac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  <w:tab w:val="left" w:pos="540"/>
        </w:tabs>
        <w:spacing w:line="400" w:lineRule="exact"/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  <w:tab w:val="left" w:pos="540"/>
        </w:tabs>
        <w:spacing w:line="400" w:lineRule="exact"/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center" w:pos="4766"/>
          <w:tab w:val="left" w:pos="6716"/>
        </w:tabs>
        <w:spacing w:line="360" w:lineRule="auto"/>
        <w:rPr>
          <w:rFonts w:hint="eastAsia" w:ascii="宋体" w:hAnsi="宋体" w:eastAsia="宋体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附件二：</w:t>
      </w:r>
    </w:p>
    <w:p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hint="eastAsia" w:ascii="宋体" w:hAnsi="宋体" w:eastAsia="宋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hint="eastAsia" w:ascii="宋体" w:hAnsi="宋体" w:eastAsia="宋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“公司估值与企业价值管理”</w:t>
      </w:r>
    </w:p>
    <w:p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黄老师：18610843353（同微信）  邮箱：284828890@qq.com  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A1625"/>
    <w:multiLevelType w:val="multilevel"/>
    <w:tmpl w:val="60FA162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5B"/>
    <w:rsid w:val="0007067F"/>
    <w:rsid w:val="0016513C"/>
    <w:rsid w:val="001A3EBF"/>
    <w:rsid w:val="001C305B"/>
    <w:rsid w:val="00373BF5"/>
    <w:rsid w:val="00393870"/>
    <w:rsid w:val="003E1123"/>
    <w:rsid w:val="00402B10"/>
    <w:rsid w:val="00474386"/>
    <w:rsid w:val="004D01F9"/>
    <w:rsid w:val="00572764"/>
    <w:rsid w:val="005C68D7"/>
    <w:rsid w:val="0064752E"/>
    <w:rsid w:val="006C66C1"/>
    <w:rsid w:val="00741A4A"/>
    <w:rsid w:val="007548ED"/>
    <w:rsid w:val="00784E07"/>
    <w:rsid w:val="007F1567"/>
    <w:rsid w:val="008551D2"/>
    <w:rsid w:val="00984150"/>
    <w:rsid w:val="009F685D"/>
    <w:rsid w:val="00A2721B"/>
    <w:rsid w:val="00A86C56"/>
    <w:rsid w:val="00B10EA7"/>
    <w:rsid w:val="00BB2C0A"/>
    <w:rsid w:val="00BB55C0"/>
    <w:rsid w:val="00BE0081"/>
    <w:rsid w:val="00C43D11"/>
    <w:rsid w:val="00C74F82"/>
    <w:rsid w:val="00D026F9"/>
    <w:rsid w:val="00D26E81"/>
    <w:rsid w:val="00D6147D"/>
    <w:rsid w:val="00D62A62"/>
    <w:rsid w:val="00DB7BE3"/>
    <w:rsid w:val="00E40BF5"/>
    <w:rsid w:val="00E4167E"/>
    <w:rsid w:val="00E61D28"/>
    <w:rsid w:val="00EB09AC"/>
    <w:rsid w:val="00ED6667"/>
    <w:rsid w:val="00EE1A77"/>
    <w:rsid w:val="00F2705F"/>
    <w:rsid w:val="00F47DFD"/>
    <w:rsid w:val="00FB3F6A"/>
    <w:rsid w:val="CCBD9CC3"/>
    <w:rsid w:val="D5788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</Words>
  <Characters>1551</Characters>
  <Lines>12</Lines>
  <Paragraphs>3</Paragraphs>
  <TotalTime>16</TotalTime>
  <ScaleCrop>false</ScaleCrop>
  <LinksUpToDate>false</LinksUpToDate>
  <CharactersWithSpaces>1819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2024-12-11T23:03:00Z</dcterms:created>
  <dc:creator>Xiaochu Ma</dc:creator>
  <cp:lastModifiedBy>Daydream</cp:lastModifiedBy>
  <dcterms:modified xsi:type="dcterms:W3CDTF">2025-05-07T13:23:41Z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891677BA472EAAF029EA1A684EFDC86D_42</vt:lpwstr>
  </property>
</Properties>
</file>