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color w:val="000000" w:themeColor="text1"/>
          <w:sz w:val="96"/>
          <w:szCs w:val="96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FF0000"/>
          <w:spacing w:val="-40"/>
          <w:sz w:val="84"/>
          <w:szCs w:val="84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-40"/>
          <w:sz w:val="84"/>
          <w:szCs w:val="84"/>
        </w:rPr>
        <w:t>上海国家会计学院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pacing w:val="-4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Cs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上国会培〔2025〕19号</w:t>
      </w:r>
    </w:p>
    <w:p>
      <w:pPr>
        <w:spacing w:line="360" w:lineRule="auto"/>
        <w:ind w:right="-31" w:rightChars="-15"/>
        <w:rPr>
          <w:rFonts w:hint="eastAsia" w:ascii="仿宋_GB2312" w:hAnsi="仿宋_GB2312" w:eastAsia="仿宋_GB2312" w:cs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227330</wp:posOffset>
                </wp:positionV>
                <wp:extent cx="5287010" cy="0"/>
                <wp:effectExtent l="0" t="12700" r="21590" b="127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8701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1pt;margin-top:17.9pt;height:0pt;width:416.3pt;z-index:251659264;mso-width-relative:page;mso-height-relative:page;" filled="f" stroked="t" coordsize="21600,21600" o:gfxdata="UEsFBgAAAAAAAAAAAAAAAAAAAAAAAFBLAwQKAAAAAACHTuJAAAAAAAAAAAAAAAAABAAAAGRycy9Q&#10;SwMEFAAAAAgAh07iQGsc2GTUAAAACAEAAA8AAABkcnMvZG93bnJldi54bWxNj8FOwzAQRO9I/IO1&#10;SNxau0mKohCnBxAHLkgN5e7G2yQiXkexk5S/ZxEHOO7MaPZNebi6QSw4hd6Tht1WgUBqvO2p1XB6&#10;f9nkIEI0ZM3gCTV8YYBDdXtTmsL6lY641LEVXEKhMBq6GMdCytB06EzY+hGJvYufnIl8Tq20k1m5&#10;3A0yUepBOtMTf+jMiE8dNp/17DR8UDr71/1zppb6OJr08rauHWp9f7dTjyAiXuNfGH7wGR0qZjr7&#10;mWwQg4ZNlnBSQ7rnBeznSZ6BOP8Ksirl/wHVN1BLAwQUAAAACACHTuJA7k8AO/EBAADDAwAADgAA&#10;AGRycy9lMm9Eb2MueG1srVO9jhMxEO6ReAfLPdlNxMFplc0ViUJzQKQ76B2vN2theyyPk01eghdA&#10;ooOKkv7ehuMxbuz83A/NFWxheTwz38z3zez4YmsN26iAGlzNh4OSM+UkNNqtav7pev7qnDOMwjXC&#10;gFM13ynkF5OXL8a9r9QIOjCNCoxAHFa9r3kXo6+KAmWnrMABeOXI2UKwIpIZVkUTRE/o1hSjsnxT&#10;9BAaH0AqRHqd7Z38gBieAwhtq6WagVxb5eIeNSgjIlHCTnvkk9xt2yoZP7YtqshMzYlpzCcVofsy&#10;ncVkLKpVEL7T8tCCeE4LTzhZoR0VPUHNRBRsHfQ/UFbLAAhtHEiwxZ5IVoRYDMsn2lx1wqvMhaRG&#10;fxId/x+s/LBZBKabmo84c8LSwG+//f7z9cffm+903v76yUZJpN5jRbFTtwiJpty6K38J8gsyB9NO&#10;uJXKzV7vPCEMU0bxKCUZ6KnUsn8PDcWIdYSs2LYNlrVG+88pMYGTKmybR7Q7jUhtI5P0eDY6f0tC&#10;cSaPvkJUCSIl+oDxnQLL0qXmRruknqjE5hJjauk+JD07mGtj8gYYx3qS4Ox1WeYMBKOb5E1xGFbL&#10;qQlsI2iJ5vOSvkyQPA/DAqxds69iXMpTef8OpY8C7KVcQrNbhKNKNNvc3GEP0/I8tLOW9//e5A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BrHNhk1AAAAAgBAAAPAAAAAAAAAAEAIAAAADgAAABkcnMv&#10;ZG93bnJldi54bWxQSwECFAAUAAAACACHTuJA7k8AO/EBAADDAwAADgAAAAAAAAABACAAAAA5AQAA&#10;ZHJzL2Uyb0RvYy54bWxQSwUGAAAAAAYABgBZAQAAn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right="-31" w:rightChars="-15"/>
        <w:jc w:val="center"/>
        <w:rPr>
          <w:rFonts w:hint="eastAsia" w:ascii="仿宋_GB2312" w:hAnsi="仿宋_GB2312" w:eastAsia="仿宋_GB2312" w:cs="仿宋_GB2312"/>
          <w:b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关于举办“财务BP核心能力建设”</w:t>
      </w:r>
    </w:p>
    <w:p>
      <w:pPr>
        <w:spacing w:line="360" w:lineRule="auto"/>
        <w:ind w:right="-31" w:rightChars="-15"/>
        <w:jc w:val="center"/>
        <w:rPr>
          <w:rFonts w:hint="eastAsia" w:ascii="仿宋_GB2312" w:hAnsi="仿宋_GB2312" w:eastAsia="仿宋_GB2312" w:cs="仿宋_GB2312"/>
          <w:b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研修班的通知</w:t>
      </w:r>
    </w:p>
    <w:p>
      <w:pP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各相关单位：</w:t>
      </w: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部发布的《管理会计基本指引》明确“应用管理会计，应遵循融合性原则。管理会计应嵌入单位相关领域、层次、环节，以业务流程为基础，利用管理会计工具方法，将财务和业务等有机融合”。我们把“财务与业务活动的有机融合”简称为“业财融合”。</w:t>
      </w: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此，财务部门必须转型。财务需要借助标准化、自动化和共享服务提高效率，需要借助云计算、大数据和BI等提供有效的管理信息，发挥更大的作用，实现真正的业财融合。作为高效的业务合作伙伴，财务人员需要具备综合的专业知识、商业技能及领导力，转型成为BP(business partner)，为决策提供支持，并推动有效的绩效管理。</w:t>
      </w: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顺应商业世界的变化，在管理领先型企业中，财务BP已经成为财务队伍的主体，成为财务精英们蜕变升华的必经之路。转型就是创新引领，从企业到个人，都会面临诸多困难：从职责界定到融入业务，从数据分析到经营决策，甚至个人的工作方式，挑战无处不在。为此,上海国家会计学院创新开设“财务BP核心能力建设”研修班，以案例教学的方式，以点带面，逐步深入，和大家携手开启财务的价值创造之路。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附件：一、课程简介</w:t>
      </w:r>
    </w:p>
    <w:p>
      <w:pPr>
        <w:widowControl/>
        <w:spacing w:line="360" w:lineRule="auto"/>
        <w:ind w:firstLine="1600" w:firstLineChars="5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二、报名回执表</w:t>
      </w:r>
    </w:p>
    <w:p>
      <w:pPr>
        <w:widowControl/>
        <w:spacing w:line="360" w:lineRule="auto"/>
        <w:ind w:firstLine="1600" w:firstLineChars="5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1600" w:firstLineChars="5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1600" w:firstLineChars="5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1600" w:firstLineChars="5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1600" w:firstLineChars="5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1600" w:firstLineChars="500"/>
        <w:jc w:val="righ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上海国家会计学院</w:t>
      </w:r>
    </w:p>
    <w:p>
      <w:pPr>
        <w:widowControl/>
        <w:spacing w:line="360" w:lineRule="auto"/>
        <w:ind w:firstLine="1600" w:firstLineChars="500"/>
        <w:jc w:val="righ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教务二部</w:t>
      </w:r>
    </w:p>
    <w:p>
      <w:pPr>
        <w:widowControl/>
        <w:spacing w:line="360" w:lineRule="auto"/>
        <w:jc w:val="righ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2025年1月</w:t>
      </w:r>
    </w:p>
    <w:p>
      <w:pPr>
        <w:wordWrap w:val="0"/>
        <w:ind w:right="241" w:firstLine="241" w:firstLineChars="100"/>
        <w:jc w:val="right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right="241" w:firstLine="241" w:firstLineChars="100"/>
        <w:jc w:val="right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right="241" w:firstLine="241" w:firstLineChars="100"/>
        <w:jc w:val="right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right="241" w:firstLine="241" w:firstLineChars="100"/>
        <w:jc w:val="right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right="241" w:firstLine="241" w:firstLineChars="100"/>
        <w:jc w:val="right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right="241" w:firstLine="241" w:firstLineChars="100"/>
        <w:jc w:val="right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附件一：课程简介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培训安排</w:t>
      </w:r>
    </w:p>
    <w:tbl>
      <w:tblPr>
        <w:tblStyle w:val="4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402"/>
        <w:gridCol w:w="1701"/>
        <w:gridCol w:w="2976"/>
      </w:tblGrid>
      <w:tr>
        <w:trPr>
          <w:jc w:val="center"/>
        </w:trPr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期数</w:t>
            </w:r>
          </w:p>
        </w:tc>
        <w:tc>
          <w:tcPr>
            <w:tcW w:w="3402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培训时间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报到时间</w:t>
            </w:r>
          </w:p>
        </w:tc>
        <w:tc>
          <w:tcPr>
            <w:tcW w:w="297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培训地点</w:t>
            </w:r>
          </w:p>
        </w:tc>
      </w:tr>
      <w:tr>
        <w:trPr>
          <w:jc w:val="center"/>
        </w:trPr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第一期</w:t>
            </w:r>
          </w:p>
        </w:tc>
        <w:tc>
          <w:tcPr>
            <w:tcW w:w="3402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6月23-25日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22日</w:t>
            </w:r>
          </w:p>
        </w:tc>
        <w:tc>
          <w:tcPr>
            <w:tcW w:w="297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上海国家会计学院</w:t>
            </w:r>
          </w:p>
        </w:tc>
      </w:tr>
      <w:tr>
        <w:trPr>
          <w:jc w:val="center"/>
        </w:trPr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第二期</w:t>
            </w:r>
          </w:p>
        </w:tc>
        <w:tc>
          <w:tcPr>
            <w:tcW w:w="3402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11月20-22日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19日</w:t>
            </w:r>
          </w:p>
        </w:tc>
        <w:tc>
          <w:tcPr>
            <w:tcW w:w="297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深圳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二、课程收益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1.深入理解BP及其在企业中的价值创造路径；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2.通过标杆企业案例，学习基于不同业务场景的财务BP的工具和方法；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3.了解财务BP组织的建设：财务BP文化、财务BP流程、财务BP能力建设。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三、培训对象</w:t>
      </w:r>
    </w:p>
    <w:p>
      <w:pPr>
        <w:spacing w:line="360" w:lineRule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拥有开放的心态和较好的沟通技能；对商业、运营感兴趣，能从全局出发，专业入手，推动业财的协同创新。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四、课程内容</w:t>
      </w:r>
    </w:p>
    <w:p>
      <w:pPr>
        <w:spacing w:line="360" w:lineRule="auto"/>
        <w:ind w:left="321" w:hanging="321" w:hangingChars="1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（一）解析BP能力模型</w:t>
      </w:r>
    </w:p>
    <w:p>
      <w:pPr>
        <w:spacing w:line="360" w:lineRule="auto"/>
        <w:ind w:left="320" w:hanging="320" w:hanging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1.什么是财务BP？</w:t>
      </w:r>
    </w:p>
    <w:p>
      <w:pPr>
        <w:spacing w:line="360" w:lineRule="auto"/>
        <w:ind w:left="320" w:hanging="320" w:hanging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2.财务BP能力模型（从新手到高手—五阶进阶模型）</w:t>
      </w:r>
    </w:p>
    <w:p>
      <w:pPr>
        <w:spacing w:line="360" w:lineRule="auto"/>
        <w:ind w:left="321" w:hanging="321" w:hangingChars="1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（二）财务BP团队快速培养路径</w:t>
      </w:r>
    </w:p>
    <w:p>
      <w:pPr>
        <w:spacing w:line="360" w:lineRule="auto"/>
        <w:ind w:left="320" w:hanging="320" w:hanging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1.BP定位常见误区</w:t>
      </w:r>
    </w:p>
    <w:p>
      <w:pPr>
        <w:spacing w:line="360" w:lineRule="auto"/>
        <w:ind w:left="320" w:hanging="320" w:hanging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2.BP落地常见误区</w:t>
      </w:r>
    </w:p>
    <w:p>
      <w:pPr>
        <w:spacing w:line="360" w:lineRule="auto"/>
        <w:ind w:left="320" w:hanging="320" w:hanging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3.适合场景</w:t>
      </w:r>
    </w:p>
    <w:p>
      <w:pPr>
        <w:spacing w:line="360" w:lineRule="auto"/>
        <w:ind w:left="320" w:hanging="320" w:hanging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4.快速成长路径</w:t>
      </w:r>
    </w:p>
    <w:p>
      <w:pPr>
        <w:spacing w:line="360" w:lineRule="auto"/>
        <w:ind w:left="321" w:hanging="321" w:hangingChars="1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（三）可落地：BP在架构中的设计和配置</w:t>
      </w:r>
    </w:p>
    <w:p>
      <w:pPr>
        <w:spacing w:line="360" w:lineRule="auto"/>
        <w:ind w:left="320" w:hanging="320" w:hangingChars="1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1.BP架构六要素</w:t>
      </w:r>
    </w:p>
    <w:p>
      <w:pPr>
        <w:spacing w:line="360" w:lineRule="auto"/>
        <w:ind w:left="320" w:hanging="320" w:hangingChars="1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2.四个关键步骤</w:t>
      </w:r>
    </w:p>
    <w:p>
      <w:pPr>
        <w:spacing w:line="360" w:lineRule="auto"/>
        <w:ind w:left="320" w:hanging="320" w:hangingChars="1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3.解析知名企业的财务BP架构和岗位职责</w:t>
      </w:r>
    </w:p>
    <w:p>
      <w:pPr>
        <w:spacing w:line="360" w:lineRule="auto"/>
        <w:ind w:left="320" w:hanging="320" w:hangingChars="1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4.不同规模企业的财务BP在架构中的设计和配置</w:t>
      </w:r>
    </w:p>
    <w:p>
      <w:pPr>
        <w:spacing w:line="360" w:lineRule="auto"/>
        <w:ind w:left="321" w:hanging="321" w:hangingChars="1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（四）可应用：五大场景BP工作指南</w:t>
      </w:r>
    </w:p>
    <w:p>
      <w:pPr>
        <w:spacing w:line="360" w:lineRule="auto"/>
        <w:ind w:left="320" w:hanging="320" w:hangingChars="1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1.市场营销：从打开市场到增长提升，再到适时退出的效果类营销、非效果类广告模型测算、事后分析和优化</w:t>
      </w:r>
    </w:p>
    <w:p>
      <w:pPr>
        <w:spacing w:line="360" w:lineRule="auto"/>
        <w:ind w:left="320" w:hanging="320" w:hangingChars="1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案例：小米汽车——从市场到营销链路的极速转化分析</w:t>
      </w:r>
    </w:p>
    <w:p>
      <w:pPr>
        <w:numPr>
          <w:ilvl w:val="0"/>
          <w:numId w:val="2"/>
        </w:numPr>
        <w:spacing w:line="360" w:lineRule="auto"/>
        <w:ind w:left="320" w:hanging="320" w:hangingChars="1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销售：销售政策制定、订单评估、销售漏斗模型、大客户综合评估</w:t>
      </w:r>
    </w:p>
    <w:p>
      <w:pPr>
        <w:spacing w:line="360" w:lineRule="auto"/>
        <w:ind w:left="-210" w:leftChars="-1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案例：大客户销售漏斗到转化分析模型</w:t>
      </w:r>
    </w:p>
    <w:p>
      <w:pPr>
        <w:numPr>
          <w:ilvl w:val="0"/>
          <w:numId w:val="2"/>
        </w:numPr>
        <w:spacing w:line="360" w:lineRule="auto"/>
        <w:ind w:left="320" w:hanging="320" w:hangingChars="1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供应链：降本增效分析及优化、采购管理分析及优化、库存管理分析及优化</w:t>
      </w:r>
    </w:p>
    <w:p>
      <w:pPr>
        <w:spacing w:line="360" w:lineRule="auto"/>
        <w:ind w:left="-210" w:leftChars="-1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案例：基于降本的采购管理成本分析</w:t>
      </w:r>
    </w:p>
    <w:p>
      <w:pPr>
        <w:spacing w:line="360" w:lineRule="auto"/>
        <w:ind w:left="320" w:hanging="320" w:hangingChars="1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4.生产：委外与自产模型测算、分析及优化</w:t>
      </w:r>
    </w:p>
    <w:p>
      <w:pPr>
        <w:spacing w:line="360" w:lineRule="auto"/>
        <w:ind w:left="320" w:hanging="320" w:hangingChars="1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案例：从利润到成本的穿透式分析</w:t>
      </w:r>
    </w:p>
    <w:p>
      <w:pPr>
        <w:numPr>
          <w:ilvl w:val="0"/>
          <w:numId w:val="3"/>
        </w:numPr>
        <w:spacing w:line="360" w:lineRule="auto"/>
        <w:ind w:left="320" w:hanging="320" w:hangingChars="1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研发：定制化成本BOM制定和优化、创新与应用研发的管控分析和优化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案例：美的研发分析管控模型</w:t>
      </w:r>
    </w:p>
    <w:p>
      <w:pPr>
        <w:spacing w:line="360" w:lineRule="auto"/>
        <w:ind w:left="320" w:hanging="320" w:hangingChars="1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以上五类场景均结合标杆企业实际案例展开，并辅之以相应的工具。</w:t>
      </w:r>
    </w:p>
    <w:p>
      <w:pPr>
        <w:spacing w:line="360" w:lineRule="auto"/>
        <w:ind w:left="321" w:hanging="321" w:hangingChars="1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（五）可行动：优秀BP落地工作全年计划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（六）标杆案例：华为财经BP实践分享</w:t>
      </w:r>
    </w:p>
    <w:p>
      <w:pPr>
        <w:spacing w:line="360" w:lineRule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1.华为公司财务BP工作的全景图与发展历程</w:t>
      </w:r>
    </w:p>
    <w:p>
      <w:pPr>
        <w:spacing w:line="360" w:lineRule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2.交易层面和项目层面的财务BP实践</w:t>
      </w:r>
    </w:p>
    <w:p>
      <w:pPr>
        <w:spacing w:line="360" w:lineRule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（1）销售：项目四算，支撑销售决策及经营目标达成</w:t>
      </w:r>
    </w:p>
    <w:p>
      <w:pPr>
        <w:spacing w:line="360" w:lineRule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（2）研发：产品投资决策</w:t>
      </w:r>
    </w:p>
    <w:p>
      <w:pPr>
        <w:spacing w:line="360" w:lineRule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3.集团及责任中心层面的财务BP实践</w:t>
      </w:r>
    </w:p>
    <w:p>
      <w:pPr>
        <w:spacing w:line="360" w:lineRule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（1）华为经营管理框架</w:t>
      </w:r>
    </w:p>
    <w:p>
      <w:pPr>
        <w:spacing w:line="360" w:lineRule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（2）战略量化的工具：拉通业务财务的六要素模型</w:t>
      </w:r>
    </w:p>
    <w:p>
      <w:pPr>
        <w:spacing w:line="360" w:lineRule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（3）华为全面预算管理政策与规则</w:t>
      </w:r>
    </w:p>
    <w:p>
      <w:pPr>
        <w:spacing w:line="360" w:lineRule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（4）经营、能力、战略三类预算管理</w:t>
      </w:r>
    </w:p>
    <w:p>
      <w:pPr>
        <w:spacing w:line="360" w:lineRule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（5）差异化的资源配置规则</w:t>
      </w:r>
    </w:p>
    <w:p>
      <w:pPr>
        <w:spacing w:line="360" w:lineRule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（6）经营分析及问题解决</w:t>
      </w:r>
    </w:p>
    <w:p>
      <w:pPr>
        <w:spacing w:line="360" w:lineRule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（7）弹性的预算管理机制（基于最新滚动预测、以投入产出为杠杆、动态调整资源）</w:t>
      </w:r>
    </w:p>
    <w:p>
      <w:pPr>
        <w:spacing w:line="360" w:lineRule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4.华为财经BP文化：财务与业务“在一起”</w:t>
      </w:r>
    </w:p>
    <w:p>
      <w:pPr>
        <w:spacing w:line="360" w:lineRule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5.华为财经三支柱模型：作战能力协同化，支撑能力专业化，标准服务共享化</w:t>
      </w:r>
    </w:p>
    <w:p>
      <w:pPr>
        <w:spacing w:line="360" w:lineRule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6.财务BP的KPI：要体现经营结果改善</w:t>
      </w:r>
    </w:p>
    <w:p>
      <w:pPr>
        <w:spacing w:line="360" w:lineRule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7.财务BP能力模型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五、拟邀师资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徐老师：永辉超市原财务总监、财务变革负责人，首倡“一体化报表”概念。任多家上市公司财务顾问。作为专业的财务顾问，徐老师曾帮助百度、京东等知名企业进行财税专业服务/公司战略管理变革、业财融合的财务系统搭建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雷老师：十多年华为财务及经营管理经验，预算管理五级专家。全程参与华为公司IFS项目群</w:t>
      </w:r>
      <w:bookmarkStart w:id="0" w:name="_Hlk184195796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（2007-2016）</w:t>
      </w:r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，主导报告与分析项目方案的落地与实施、全面预算管理项目的推进和落地，参与华为财经数据中台的建设。</w:t>
      </w:r>
    </w:p>
    <w:p>
      <w:pPr>
        <w:pStyle w:val="10"/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六、学员评价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了解到很多前沿知识，对BP有了一个新的认识，深刻体会到业财融合的必要性和重要性，对未来工作很有启发。</w:t>
      </w:r>
    </w:p>
    <w:p>
      <w:pPr>
        <w:pStyle w:val="1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——赵同学 某新能源投资股份有限公司财务主管</w:t>
      </w:r>
    </w:p>
    <w:p>
      <w:pPr>
        <w:pStyle w:val="1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老师讲得特别好，有理论也有实践，听完课后有了很多新的思路。</w:t>
      </w:r>
    </w:p>
    <w:p>
      <w:pPr>
        <w:pStyle w:val="1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——刘同学 某餐饮管理有限公司高级财务经理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七、收费标准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1.培训费：6000元/人；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2.食宿统一安排，费用自理，具体标准以开课通知为准。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3.费用支付方式：培训费由上海国家会计学院收取，支付宝/微信扫码、汇款。食宿费由酒店收取，现场支付。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4.关于发票：培训费发票由学院提供；食宿发票由酒店提供。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八、结业证书</w:t>
      </w:r>
    </w:p>
    <w:p>
      <w:pPr>
        <w:widowControl/>
        <w:spacing w:line="360" w:lineRule="auto"/>
        <w:ind w:left="320" w:hanging="320" w:hanging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培训班结束后由学院颁发结业证书，并注明学时。继续教育学时认定事宜，烦请学员咨询当地主管部门。</w:t>
      </w:r>
    </w:p>
    <w:p>
      <w:pPr>
        <w:widowControl/>
        <w:spacing w:line="360" w:lineRule="auto"/>
        <w:ind w:left="321" w:hanging="321" w:hangingChars="10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九、报名咨询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请参加人员填写《报名表》（附后），我们将在开课前一周向报名学员发送《开课通知》。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报名咨询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联系人：黄老师18610843353（同微信）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邮箱：284828890@qq.com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课程咨询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老师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 xml:space="preserve">021-39768388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邮箱：maxiaochu@snai.edu</w:t>
      </w:r>
    </w:p>
    <w:p>
      <w:pPr>
        <w:tabs>
          <w:tab w:val="left" w:pos="360"/>
          <w:tab w:val="left" w:pos="540"/>
        </w:tabs>
        <w:spacing w:line="40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center" w:pos="4766"/>
          <w:tab w:val="left" w:pos="6716"/>
        </w:tabs>
        <w:spacing w:line="360" w:lineRule="auto"/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附件二：</w:t>
      </w:r>
    </w:p>
    <w:p>
      <w:pPr>
        <w:widowControl/>
        <w:tabs>
          <w:tab w:val="center" w:pos="4766"/>
          <w:tab w:val="left" w:pos="6716"/>
        </w:tabs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“财务BP核心能力建设”研修班</w:t>
      </w:r>
    </w:p>
    <w:p>
      <w:pPr>
        <w:widowControl/>
        <w:tabs>
          <w:tab w:val="center" w:pos="4766"/>
          <w:tab w:val="left" w:pos="6716"/>
        </w:tabs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4"/>
        <w:tblpPr w:leftFromText="180" w:rightFromText="180" w:vertAnchor="text" w:horzAnchor="page" w:tblpX="1455" w:tblpY="156"/>
        <w:tblOverlap w:val="never"/>
        <w:tblW w:w="93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568"/>
        <w:gridCol w:w="567"/>
        <w:gridCol w:w="284"/>
        <w:gridCol w:w="425"/>
        <w:gridCol w:w="567"/>
        <w:gridCol w:w="425"/>
        <w:gridCol w:w="384"/>
        <w:gridCol w:w="183"/>
        <w:gridCol w:w="851"/>
        <w:gridCol w:w="850"/>
        <w:gridCol w:w="992"/>
        <w:gridCol w:w="1932"/>
      </w:tblGrid>
      <w:tr>
        <w:trPr>
          <w:trHeight w:val="644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156" w:after="15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802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8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8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单位所在地</w:t>
            </w: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   市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年营收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（万）</w:t>
            </w:r>
          </w:p>
        </w:tc>
      </w:tr>
      <w:tr>
        <w:trPr>
          <w:trHeight w:val="61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学员姓名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6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</w:tr>
      <w:tr>
        <w:trPr>
          <w:trHeight w:val="61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1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1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1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1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1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1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296" w:hRule="atLeast"/>
        </w:trPr>
        <w:tc>
          <w:tcPr>
            <w:tcW w:w="44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报名程序：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培训费支付：刷卡/支付宝/微信/汇款，其中院外培训不支持刷卡。食宿费现场交纳。</w:t>
            </w:r>
          </w:p>
        </w:tc>
        <w:tc>
          <w:tcPr>
            <w:tcW w:w="4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学院账户：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学院开户行：中国建设银行上海徐泾支行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单位名称：上海国家会计学院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汇款账号：31001984300059768088</w:t>
            </w:r>
          </w:p>
        </w:tc>
      </w:tr>
      <w:tr>
        <w:trPr>
          <w:trHeight w:val="853" w:hRule="atLeast"/>
        </w:trPr>
        <w:tc>
          <w:tcPr>
            <w:tcW w:w="929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报名咨询：</w:t>
            </w:r>
          </w:p>
          <w:p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联系人：黄老师   手机：18610843353（同微信）     报名邮箱：284828890@qq.com     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F5C034"/>
    <w:multiLevelType w:val="singleLevel"/>
    <w:tmpl w:val="BCF5C03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CC7231B"/>
    <w:multiLevelType w:val="singleLevel"/>
    <w:tmpl w:val="1CC7231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8B17282"/>
    <w:multiLevelType w:val="multilevel"/>
    <w:tmpl w:val="78B1728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3ZDExZmIxNzA0YjNhYzI5NTRlYjJjYTFlNTE2ZGIifQ=="/>
  </w:docVars>
  <w:rsids>
    <w:rsidRoot w:val="00A41193"/>
    <w:rsid w:val="00004B11"/>
    <w:rsid w:val="00011440"/>
    <w:rsid w:val="00013A7F"/>
    <w:rsid w:val="00017CD6"/>
    <w:rsid w:val="00022F9B"/>
    <w:rsid w:val="000407D2"/>
    <w:rsid w:val="00050D94"/>
    <w:rsid w:val="00056DE8"/>
    <w:rsid w:val="00093C50"/>
    <w:rsid w:val="000A6228"/>
    <w:rsid w:val="000B23B1"/>
    <w:rsid w:val="000B5A82"/>
    <w:rsid w:val="000D5C55"/>
    <w:rsid w:val="000E5263"/>
    <w:rsid w:val="000F4287"/>
    <w:rsid w:val="00107870"/>
    <w:rsid w:val="001126F9"/>
    <w:rsid w:val="00112715"/>
    <w:rsid w:val="001306C8"/>
    <w:rsid w:val="00137FE2"/>
    <w:rsid w:val="001444B5"/>
    <w:rsid w:val="00150A7C"/>
    <w:rsid w:val="001607E6"/>
    <w:rsid w:val="00165DE2"/>
    <w:rsid w:val="00185126"/>
    <w:rsid w:val="00192CAD"/>
    <w:rsid w:val="001A3297"/>
    <w:rsid w:val="001A7801"/>
    <w:rsid w:val="001B09D5"/>
    <w:rsid w:val="001F5F67"/>
    <w:rsid w:val="00206339"/>
    <w:rsid w:val="0020791F"/>
    <w:rsid w:val="0021517F"/>
    <w:rsid w:val="00230311"/>
    <w:rsid w:val="002312B8"/>
    <w:rsid w:val="00241C3B"/>
    <w:rsid w:val="002844BE"/>
    <w:rsid w:val="002A1100"/>
    <w:rsid w:val="002B1033"/>
    <w:rsid w:val="002C2582"/>
    <w:rsid w:val="002C551F"/>
    <w:rsid w:val="002D3AFF"/>
    <w:rsid w:val="002F79D4"/>
    <w:rsid w:val="00316054"/>
    <w:rsid w:val="003213CC"/>
    <w:rsid w:val="00337F12"/>
    <w:rsid w:val="00362A9E"/>
    <w:rsid w:val="00377768"/>
    <w:rsid w:val="00384DEB"/>
    <w:rsid w:val="003927B9"/>
    <w:rsid w:val="003A00F2"/>
    <w:rsid w:val="003A40BD"/>
    <w:rsid w:val="003B255F"/>
    <w:rsid w:val="003B4EA7"/>
    <w:rsid w:val="003B76B0"/>
    <w:rsid w:val="003F55B2"/>
    <w:rsid w:val="00414686"/>
    <w:rsid w:val="00433AAA"/>
    <w:rsid w:val="00434790"/>
    <w:rsid w:val="00455C45"/>
    <w:rsid w:val="00457786"/>
    <w:rsid w:val="00460321"/>
    <w:rsid w:val="00462254"/>
    <w:rsid w:val="004625FD"/>
    <w:rsid w:val="00473A31"/>
    <w:rsid w:val="00475CC2"/>
    <w:rsid w:val="00475E97"/>
    <w:rsid w:val="00476994"/>
    <w:rsid w:val="00482613"/>
    <w:rsid w:val="004B0AA1"/>
    <w:rsid w:val="004D2E98"/>
    <w:rsid w:val="004E1EA2"/>
    <w:rsid w:val="004E6DD9"/>
    <w:rsid w:val="004F1993"/>
    <w:rsid w:val="004F59A5"/>
    <w:rsid w:val="00511041"/>
    <w:rsid w:val="005256A5"/>
    <w:rsid w:val="00537E76"/>
    <w:rsid w:val="00544E18"/>
    <w:rsid w:val="0054796A"/>
    <w:rsid w:val="005605F4"/>
    <w:rsid w:val="00565367"/>
    <w:rsid w:val="00586957"/>
    <w:rsid w:val="005957E0"/>
    <w:rsid w:val="005B1943"/>
    <w:rsid w:val="005B691D"/>
    <w:rsid w:val="005E2260"/>
    <w:rsid w:val="005E5386"/>
    <w:rsid w:val="005F3E87"/>
    <w:rsid w:val="005F4838"/>
    <w:rsid w:val="005F7263"/>
    <w:rsid w:val="006106FF"/>
    <w:rsid w:val="0065233A"/>
    <w:rsid w:val="006536DE"/>
    <w:rsid w:val="0066615D"/>
    <w:rsid w:val="00693A6C"/>
    <w:rsid w:val="00696AEB"/>
    <w:rsid w:val="006B323E"/>
    <w:rsid w:val="006B3505"/>
    <w:rsid w:val="006D0A45"/>
    <w:rsid w:val="006E16FA"/>
    <w:rsid w:val="00722016"/>
    <w:rsid w:val="007338BC"/>
    <w:rsid w:val="0073611D"/>
    <w:rsid w:val="007365B9"/>
    <w:rsid w:val="00746859"/>
    <w:rsid w:val="007545A6"/>
    <w:rsid w:val="00764D95"/>
    <w:rsid w:val="0076634A"/>
    <w:rsid w:val="007672A7"/>
    <w:rsid w:val="0077258A"/>
    <w:rsid w:val="00786598"/>
    <w:rsid w:val="007908A7"/>
    <w:rsid w:val="007A1C06"/>
    <w:rsid w:val="007A5F49"/>
    <w:rsid w:val="007A7F47"/>
    <w:rsid w:val="007D0728"/>
    <w:rsid w:val="007D4B20"/>
    <w:rsid w:val="007E17A8"/>
    <w:rsid w:val="008024BF"/>
    <w:rsid w:val="0081608B"/>
    <w:rsid w:val="00817513"/>
    <w:rsid w:val="00827CF1"/>
    <w:rsid w:val="00831817"/>
    <w:rsid w:val="00840976"/>
    <w:rsid w:val="00863F90"/>
    <w:rsid w:val="00873D67"/>
    <w:rsid w:val="008808D5"/>
    <w:rsid w:val="008A7496"/>
    <w:rsid w:val="008B5CB1"/>
    <w:rsid w:val="008C18B9"/>
    <w:rsid w:val="008C2870"/>
    <w:rsid w:val="008C4FA3"/>
    <w:rsid w:val="008C691D"/>
    <w:rsid w:val="008F18BE"/>
    <w:rsid w:val="009032A4"/>
    <w:rsid w:val="00935BBF"/>
    <w:rsid w:val="00973B85"/>
    <w:rsid w:val="009A5182"/>
    <w:rsid w:val="009C24DD"/>
    <w:rsid w:val="009C2D4A"/>
    <w:rsid w:val="009D1D6F"/>
    <w:rsid w:val="00A12497"/>
    <w:rsid w:val="00A358EF"/>
    <w:rsid w:val="00A36AD4"/>
    <w:rsid w:val="00A41193"/>
    <w:rsid w:val="00A41F6A"/>
    <w:rsid w:val="00A46D80"/>
    <w:rsid w:val="00A54459"/>
    <w:rsid w:val="00A71B93"/>
    <w:rsid w:val="00A72311"/>
    <w:rsid w:val="00A8429F"/>
    <w:rsid w:val="00A9152B"/>
    <w:rsid w:val="00A9209A"/>
    <w:rsid w:val="00AA17DE"/>
    <w:rsid w:val="00AB0C73"/>
    <w:rsid w:val="00AB67E8"/>
    <w:rsid w:val="00AC591E"/>
    <w:rsid w:val="00AD2E82"/>
    <w:rsid w:val="00AE2305"/>
    <w:rsid w:val="00B01877"/>
    <w:rsid w:val="00B055A3"/>
    <w:rsid w:val="00B1044A"/>
    <w:rsid w:val="00B105E9"/>
    <w:rsid w:val="00B1279A"/>
    <w:rsid w:val="00B31E84"/>
    <w:rsid w:val="00B35A7F"/>
    <w:rsid w:val="00B41552"/>
    <w:rsid w:val="00B41D4D"/>
    <w:rsid w:val="00B53CE1"/>
    <w:rsid w:val="00B62AAC"/>
    <w:rsid w:val="00B75B43"/>
    <w:rsid w:val="00B95970"/>
    <w:rsid w:val="00BA3358"/>
    <w:rsid w:val="00BD0158"/>
    <w:rsid w:val="00BE123D"/>
    <w:rsid w:val="00C02C70"/>
    <w:rsid w:val="00C06407"/>
    <w:rsid w:val="00C32E2E"/>
    <w:rsid w:val="00C36561"/>
    <w:rsid w:val="00C6693F"/>
    <w:rsid w:val="00C84DF2"/>
    <w:rsid w:val="00CA02D5"/>
    <w:rsid w:val="00CA3287"/>
    <w:rsid w:val="00CB687F"/>
    <w:rsid w:val="00CC210E"/>
    <w:rsid w:val="00CC5712"/>
    <w:rsid w:val="00CD4147"/>
    <w:rsid w:val="00CD6E39"/>
    <w:rsid w:val="00CE51D1"/>
    <w:rsid w:val="00D02A68"/>
    <w:rsid w:val="00D03D68"/>
    <w:rsid w:val="00D073DE"/>
    <w:rsid w:val="00D17299"/>
    <w:rsid w:val="00D22621"/>
    <w:rsid w:val="00D2546A"/>
    <w:rsid w:val="00D30BD6"/>
    <w:rsid w:val="00D519FC"/>
    <w:rsid w:val="00D53E87"/>
    <w:rsid w:val="00D579F9"/>
    <w:rsid w:val="00D6286E"/>
    <w:rsid w:val="00D670CE"/>
    <w:rsid w:val="00D82EBC"/>
    <w:rsid w:val="00D97BD0"/>
    <w:rsid w:val="00DA1312"/>
    <w:rsid w:val="00DB5B46"/>
    <w:rsid w:val="00DB7F94"/>
    <w:rsid w:val="00DD09A3"/>
    <w:rsid w:val="00DE5DCA"/>
    <w:rsid w:val="00E14551"/>
    <w:rsid w:val="00E179C5"/>
    <w:rsid w:val="00E17EFE"/>
    <w:rsid w:val="00E35C48"/>
    <w:rsid w:val="00E36C95"/>
    <w:rsid w:val="00E40219"/>
    <w:rsid w:val="00E47FA5"/>
    <w:rsid w:val="00E87C75"/>
    <w:rsid w:val="00E973F1"/>
    <w:rsid w:val="00EB0D95"/>
    <w:rsid w:val="00EB53E1"/>
    <w:rsid w:val="00EC79BF"/>
    <w:rsid w:val="00ED31C1"/>
    <w:rsid w:val="00F06E05"/>
    <w:rsid w:val="00F14CA4"/>
    <w:rsid w:val="00F158E0"/>
    <w:rsid w:val="00F16A77"/>
    <w:rsid w:val="00F17BA6"/>
    <w:rsid w:val="00F233A8"/>
    <w:rsid w:val="00F464E2"/>
    <w:rsid w:val="00F714D0"/>
    <w:rsid w:val="00F86CA3"/>
    <w:rsid w:val="00F97596"/>
    <w:rsid w:val="00FA01EF"/>
    <w:rsid w:val="00FD2E17"/>
    <w:rsid w:val="00FD3114"/>
    <w:rsid w:val="00FF6661"/>
    <w:rsid w:val="1D80035E"/>
    <w:rsid w:val="4BE71561"/>
    <w:rsid w:val="7E755EA8"/>
    <w:rsid w:val="FFDF9F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396</Words>
  <Characters>2263</Characters>
  <Lines>18</Lines>
  <Paragraphs>5</Paragraphs>
  <TotalTime>21</TotalTime>
  <ScaleCrop>false</ScaleCrop>
  <LinksUpToDate>false</LinksUpToDate>
  <CharactersWithSpaces>2654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2023-11-30T18:24:00Z</dcterms:created>
  <dc:creator>huang dong'gen</dc:creator>
  <cp:lastModifiedBy>Daydream</cp:lastModifiedBy>
  <dcterms:modified xsi:type="dcterms:W3CDTF">2025-05-07T13:24:57Z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8FC6B161F3094556B5719814EBF1852C_13</vt:lpwstr>
  </property>
</Properties>
</file>