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distribute"/>
        <w:rPr>
          <w:rFonts w:hint="eastAsia" w:ascii="Kaiti SC" w:hAnsi="Kaiti SC" w:eastAsia="Kaiti SC" w:cs="楷体"/>
          <w:b/>
          <w:bCs/>
          <w:color w:val="FF3300"/>
          <w:spacing w:val="-40"/>
          <w:sz w:val="96"/>
          <w:szCs w:val="96"/>
        </w:rPr>
      </w:pPr>
    </w:p>
    <w:p>
      <w:pPr>
        <w:spacing w:line="360" w:lineRule="auto"/>
        <w:jc w:val="center"/>
        <w:rPr>
          <w:rFonts w:hint="eastAsia" w:ascii="宋体" w:hAnsi="宋体"/>
          <w:b/>
          <w:bCs/>
          <w:color w:val="FF3300"/>
          <w:spacing w:val="-40"/>
          <w:sz w:val="84"/>
          <w:szCs w:val="84"/>
        </w:rPr>
      </w:pPr>
      <w:r>
        <w:rPr>
          <w:rFonts w:hint="eastAsia" w:ascii="宋体" w:hAnsi="宋体"/>
          <w:b/>
          <w:bCs/>
          <w:color w:val="FF3300"/>
          <w:spacing w:val="-40"/>
          <w:sz w:val="84"/>
          <w:szCs w:val="84"/>
        </w:rPr>
        <w:t>上海国家会计学院</w:t>
      </w:r>
    </w:p>
    <w:p>
      <w:pPr>
        <w:spacing w:line="360" w:lineRule="auto"/>
        <w:rPr>
          <w:rFonts w:hint="eastAsia" w:ascii="Songti SC" w:hAnsi="Songti SC" w:eastAsia="Songti SC"/>
          <w:b/>
          <w:bCs/>
          <w:sz w:val="11"/>
        </w:rPr>
      </w:pPr>
    </w:p>
    <w:p>
      <w:pPr>
        <w:spacing w:line="360" w:lineRule="auto"/>
        <w:jc w:val="center"/>
        <w:rPr>
          <w:rFonts w:hint="eastAsia" w:cs="微软雅黑" w:asciiTheme="minorEastAsia" w:hAnsiTheme="minorEastAsia"/>
          <w:bCs/>
          <w:sz w:val="32"/>
          <w:szCs w:val="32"/>
        </w:rPr>
      </w:pPr>
      <w:r>
        <w:rPr>
          <w:rFonts w:hint="eastAsia" w:cs="楷体" w:asciiTheme="minorEastAsia" w:hAnsiTheme="minorEastAsia"/>
          <w:bCs/>
          <w:sz w:val="32"/>
          <w:szCs w:val="32"/>
        </w:rPr>
        <w:t xml:space="preserve"> </w:t>
      </w:r>
      <w:r>
        <w:rPr>
          <w:rFonts w:hint="eastAsia" w:cs="微软雅黑" w:asciiTheme="minorEastAsia" w:hAnsiTheme="minorEastAsia"/>
          <w:bCs/>
          <w:sz w:val="32"/>
          <w:szCs w:val="32"/>
        </w:rPr>
        <w:t xml:space="preserve">  上国会培〔20</w:t>
      </w:r>
      <w:r>
        <w:rPr>
          <w:rFonts w:cs="微软雅黑" w:asciiTheme="minorEastAsia" w:hAnsiTheme="minorEastAsia"/>
          <w:bCs/>
          <w:sz w:val="32"/>
          <w:szCs w:val="32"/>
        </w:rPr>
        <w:t>2</w:t>
      </w:r>
      <w:r>
        <w:rPr>
          <w:rFonts w:hint="eastAsia" w:cs="微软雅黑" w:asciiTheme="minorEastAsia" w:hAnsiTheme="minorEastAsia"/>
          <w:bCs/>
          <w:sz w:val="32"/>
          <w:szCs w:val="32"/>
        </w:rPr>
        <w:t>5〕</w:t>
      </w:r>
      <w:r>
        <w:rPr>
          <w:rFonts w:cs="微软雅黑" w:asciiTheme="minorEastAsia" w:hAnsiTheme="minorEastAsia"/>
          <w:bCs/>
          <w:sz w:val="32"/>
          <w:szCs w:val="32"/>
        </w:rPr>
        <w:t>13</w:t>
      </w:r>
      <w:r>
        <w:rPr>
          <w:rFonts w:hint="eastAsia" w:cs="微软雅黑" w:asciiTheme="minorEastAsia" w:hAnsiTheme="minorEastAsia"/>
          <w:bCs/>
          <w:sz w:val="32"/>
          <w:szCs w:val="32"/>
        </w:rPr>
        <w:t>号</w:t>
      </w:r>
    </w:p>
    <w:p>
      <w:pPr>
        <w:spacing w:line="360" w:lineRule="auto"/>
        <w:jc w:val="center"/>
        <w:rPr>
          <w:rFonts w:hint="eastAsia" w:ascii="仿宋_GB2312" w:hAnsi="楷体" w:eastAsia="仿宋_GB2312" w:cs="楷体"/>
          <w:b/>
          <w:bCs/>
          <w:sz w:val="20"/>
          <w:szCs w:val="18"/>
        </w:rPr>
      </w:pPr>
      <w:r>
        <w:rPr>
          <w:rFonts w:ascii="仿宋_GB2312"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283210</wp:posOffset>
                </wp:positionV>
                <wp:extent cx="5461635" cy="13970"/>
                <wp:effectExtent l="12700" t="12700" r="12065" b="11430"/>
                <wp:wrapNone/>
                <wp:docPr id="3" name="Line 4"/>
                <wp:cNvGraphicFramePr/>
                <a:graphic xmlns:a="http://schemas.openxmlformats.org/drawingml/2006/main">
                  <a:graphicData uri="http://schemas.microsoft.com/office/word/2010/wordprocessingShape">
                    <wps:wsp>
                      <wps:cNvCnPr/>
                      <wps:spPr bwMode="auto">
                        <a:xfrm flipV="1">
                          <a:off x="0" y="0"/>
                          <a:ext cx="5461635" cy="13970"/>
                        </a:xfrm>
                        <a:prstGeom prst="line">
                          <a:avLst/>
                        </a:prstGeom>
                        <a:noFill/>
                        <a:ln w="25400">
                          <a:solidFill>
                            <a:srgbClr val="FF0000"/>
                          </a:solidFill>
                          <a:round/>
                        </a:ln>
                      </wps:spPr>
                      <wps:bodyPr/>
                    </wps:wsp>
                  </a:graphicData>
                </a:graphic>
              </wp:anchor>
            </w:drawing>
          </mc:Choice>
          <mc:Fallback>
            <w:pict>
              <v:line id="Line 4" o:spid="_x0000_s1026" o:spt="20" style="position:absolute;left:0pt;flip:y;margin-left:-9.75pt;margin-top:22.3pt;height:1.1pt;width:430.05pt;z-index:251659264;mso-width-relative:page;mso-height-relative:page;" filled="f" stroked="t" coordsize="21600,21600" o:gfxdata="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hhJQAtUAAAAJAQAADwAAAAAAAAABACAAAAA4&#10;AAAAZHJzL2Rvd25yZXYueG1sUEsBAhQAFAAAAAgAh07iQFKKWLu+AQAAfAMAAA4AAAAAAAAAAQAg&#10;AAAAOgEAAGRycy9lMm9Eb2MueG1sUEsFBgAAAAAGAAYAWQEAAGoFAAAAAA==&#10;">
                <v:fill on="f" focussize="0,0"/>
                <v:stroke weight="2pt" color="#FF0000" joinstyle="round"/>
                <v:imagedata o:title=""/>
                <o:lock v:ext="edit" aspectratio="f"/>
              </v:line>
            </w:pict>
          </mc:Fallback>
        </mc:AlternateContent>
      </w:r>
    </w:p>
    <w:p>
      <w:pPr>
        <w:spacing w:line="360" w:lineRule="auto"/>
        <w:jc w:val="center"/>
        <w:rPr>
          <w:rFonts w:hint="eastAsia" w:ascii="宋体" w:hAnsi="宋体" w:eastAsia="宋体" w:cs="Times New Roman"/>
          <w:b/>
          <w:sz w:val="44"/>
          <w:szCs w:val="44"/>
        </w:rPr>
      </w:pPr>
    </w:p>
    <w:p>
      <w:pPr>
        <w:spacing w:line="360" w:lineRule="auto"/>
        <w:jc w:val="center"/>
        <w:rPr>
          <w:rFonts w:hint="eastAsia" w:ascii="宋体" w:hAnsi="宋体" w:eastAsia="宋体" w:cs="Times New Roman"/>
          <w:b/>
          <w:sz w:val="36"/>
          <w:szCs w:val="36"/>
        </w:rPr>
      </w:pPr>
      <w:r>
        <w:rPr>
          <w:rFonts w:hint="eastAsia" w:ascii="宋体" w:hAnsi="宋体" w:eastAsia="宋体" w:cs="Times New Roman"/>
          <w:b/>
          <w:sz w:val="36"/>
          <w:szCs w:val="36"/>
        </w:rPr>
        <w:t>关于举办“微咨询课程：税收新环境下的</w:t>
      </w:r>
    </w:p>
    <w:p>
      <w:pPr>
        <w:spacing w:line="360" w:lineRule="auto"/>
        <w:jc w:val="center"/>
        <w:rPr>
          <w:rFonts w:hint="eastAsia" w:ascii="宋体" w:hAnsi="宋体" w:eastAsia="宋体" w:cs="Times New Roman"/>
          <w:b/>
          <w:sz w:val="36"/>
          <w:szCs w:val="36"/>
        </w:rPr>
      </w:pPr>
      <w:r>
        <w:rPr>
          <w:rFonts w:hint="eastAsia" w:ascii="宋体" w:hAnsi="宋体" w:eastAsia="宋体" w:cs="Times New Roman"/>
          <w:b/>
          <w:sz w:val="36"/>
          <w:szCs w:val="36"/>
        </w:rPr>
        <w:t>税务管理与规划”专题研修班的通知</w:t>
      </w:r>
    </w:p>
    <w:p>
      <w:pPr>
        <w:widowControl/>
        <w:spacing w:line="360" w:lineRule="auto"/>
        <w:jc w:val="left"/>
        <w:rPr>
          <w:rFonts w:hint="eastAsia" w:ascii="仿宋_GB2312" w:hAnsi="宋体" w:eastAsia="仿宋_GB2312"/>
          <w:sz w:val="32"/>
          <w:szCs w:val="32"/>
        </w:rPr>
      </w:pPr>
    </w:p>
    <w:p>
      <w:pPr>
        <w:widowControl/>
        <w:spacing w:line="360" w:lineRule="auto"/>
        <w:jc w:val="left"/>
        <w:rPr>
          <w:rFonts w:hint="eastAsia" w:ascii="仿宋_GB2312" w:eastAsia="仿宋_GB2312" w:hAnsiTheme="minorEastAsia"/>
          <w:sz w:val="32"/>
          <w:szCs w:val="32"/>
        </w:rPr>
      </w:pPr>
      <w:r>
        <w:rPr>
          <w:rFonts w:hint="eastAsia" w:ascii="仿宋_GB2312" w:eastAsia="仿宋_GB2312" w:hAnsiTheme="minorEastAsia"/>
          <w:sz w:val="32"/>
          <w:szCs w:val="32"/>
        </w:rPr>
        <w:t>各相关单位：</w:t>
      </w:r>
    </w:p>
    <w:p>
      <w:pPr>
        <w:widowControl/>
        <w:spacing w:line="360" w:lineRule="auto"/>
        <w:ind w:firstLine="640" w:firstLineChars="200"/>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二十届三中全会对税制改革提出明确要求：健全有利于高质量发展、社会公平、市场统一的税收制度，优化税制结构。增加地方自主财力，拓展地方税源，适当扩大地方税收管理权限。其中，“市场统一”是最新要求，其指向就是要清理妨碍公平竞争、破坏全国统一大市场的“税收洼地”政策，利用“税收返还”进行所谓的“税收筹划”已成为监管的重点。三中全会要求“深化税收征管”，继续推进金税四期智慧税务工程建设。“以数治税”的税收新环境对于税务管理和合规提出了更高要求。同时，三中全会也对增值税、消费税、个人所得税、与新业态相适应的税收制度提出了改革要求，这将对企业生产经营、资本运作以及个人生活带来深刻影响。</w:t>
      </w:r>
    </w:p>
    <w:p>
      <w:pPr>
        <w:widowControl/>
        <w:spacing w:line="360" w:lineRule="auto"/>
        <w:ind w:firstLine="640" w:firstLineChars="200"/>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为进一步帮助企业了解税制改革趋势，充分享受优惠，并在新环境下做好税务合规，防范税收风险，上海国家会计学院继续开设税收新环境下的税务管理与规划课程。</w:t>
      </w:r>
    </w:p>
    <w:p>
      <w:pPr>
        <w:widowControl/>
        <w:spacing w:line="360" w:lineRule="auto"/>
        <w:ind w:firstLine="640" w:firstLineChars="200"/>
        <w:jc w:val="left"/>
        <w:rPr>
          <w:rFonts w:hint="eastAsia" w:ascii="仿宋_GB2312" w:hAnsi="宋体" w:eastAsia="仿宋_GB2312" w:cs="微软雅黑"/>
          <w:sz w:val="32"/>
          <w:szCs w:val="32"/>
        </w:rPr>
      </w:pPr>
    </w:p>
    <w:p>
      <w:pPr>
        <w:widowControl/>
        <w:spacing w:line="360" w:lineRule="auto"/>
        <w:ind w:firstLine="640" w:firstLineChars="200"/>
        <w:jc w:val="left"/>
        <w:rPr>
          <w:rFonts w:hint="eastAsia" w:ascii="仿宋_GB2312" w:hAnsi="宋体" w:eastAsia="仿宋_GB2312" w:cs="微软雅黑"/>
          <w:sz w:val="32"/>
          <w:szCs w:val="32"/>
        </w:rPr>
      </w:pPr>
      <w:r>
        <w:rPr>
          <w:rFonts w:hint="eastAsia" w:ascii="仿宋_GB2312" w:hAnsi="宋体" w:eastAsia="仿宋_GB2312" w:cs="微软雅黑"/>
          <w:sz w:val="32"/>
          <w:szCs w:val="32"/>
        </w:rPr>
        <w:t>附件：一、课程简介</w:t>
      </w:r>
    </w:p>
    <w:p>
      <w:pPr>
        <w:widowControl/>
        <w:spacing w:line="360" w:lineRule="auto"/>
        <w:ind w:firstLine="1600" w:firstLineChars="500"/>
        <w:jc w:val="left"/>
        <w:rPr>
          <w:rFonts w:hint="eastAsia" w:ascii="仿宋_GB2312" w:hAnsi="宋体" w:eastAsia="仿宋_GB2312" w:cs="微软雅黑"/>
          <w:sz w:val="32"/>
          <w:szCs w:val="32"/>
        </w:rPr>
      </w:pPr>
      <w:r>
        <w:rPr>
          <w:rFonts w:hint="eastAsia" w:ascii="仿宋_GB2312" w:hAnsi="宋体" w:eastAsia="仿宋_GB2312" w:cs="微软雅黑"/>
          <w:sz w:val="32"/>
          <w:szCs w:val="32"/>
        </w:rPr>
        <w:t>二、报名回执表</w:t>
      </w:r>
    </w:p>
    <w:p>
      <w:pPr>
        <w:spacing w:line="360" w:lineRule="auto"/>
        <w:rPr>
          <w:rFonts w:hint="eastAsia" w:ascii="仿宋_GB2312" w:hAnsi="宋体" w:eastAsia="仿宋_GB2312" w:cs="微软雅黑"/>
          <w:sz w:val="32"/>
          <w:szCs w:val="32"/>
        </w:rPr>
      </w:pPr>
    </w:p>
    <w:p>
      <w:pPr>
        <w:spacing w:line="360" w:lineRule="auto"/>
        <w:rPr>
          <w:rFonts w:hint="eastAsia" w:ascii="仿宋_GB2312" w:hAnsi="宋体" w:eastAsia="仿宋_GB2312" w:cs="微软雅黑"/>
          <w:sz w:val="32"/>
          <w:szCs w:val="32"/>
        </w:rPr>
      </w:pPr>
    </w:p>
    <w:p>
      <w:pPr>
        <w:spacing w:line="360" w:lineRule="auto"/>
        <w:jc w:val="right"/>
        <w:rPr>
          <w:rFonts w:hint="eastAsia" w:ascii="仿宋_GB2312" w:hAnsi="宋体" w:eastAsia="仿宋_GB2312" w:cs="微软雅黑"/>
          <w:sz w:val="32"/>
          <w:szCs w:val="32"/>
        </w:rPr>
      </w:pPr>
      <w:r>
        <w:rPr>
          <w:rFonts w:hint="eastAsia" w:ascii="仿宋_GB2312" w:hAnsi="宋体" w:eastAsia="仿宋_GB2312" w:cs="微软雅黑"/>
          <w:sz w:val="32"/>
          <w:szCs w:val="32"/>
        </w:rPr>
        <w:t>上海国家会计学院</w:t>
      </w:r>
    </w:p>
    <w:p>
      <w:pPr>
        <w:spacing w:line="360" w:lineRule="auto"/>
        <w:jc w:val="right"/>
        <w:rPr>
          <w:rFonts w:hint="eastAsia" w:ascii="仿宋_GB2312" w:hAnsi="宋体" w:eastAsia="仿宋_GB2312" w:cs="微软雅黑"/>
          <w:sz w:val="32"/>
          <w:szCs w:val="32"/>
        </w:rPr>
      </w:pPr>
      <w:r>
        <w:rPr>
          <w:rFonts w:hint="eastAsia" w:ascii="仿宋_GB2312" w:hAnsi="宋体" w:eastAsia="仿宋_GB2312" w:cs="Times New Roman"/>
          <w:sz w:val="32"/>
          <w:szCs w:val="32"/>
        </w:rPr>
        <w:t>教务二部</w:t>
      </w:r>
    </w:p>
    <w:p>
      <w:pPr>
        <w:spacing w:line="360" w:lineRule="auto"/>
        <w:jc w:val="right"/>
        <w:rPr>
          <w:rFonts w:hint="eastAsia" w:ascii="仿宋_GB2312" w:hAnsi="宋体" w:eastAsia="仿宋_GB2312" w:cs="微软雅黑"/>
          <w:sz w:val="32"/>
          <w:szCs w:val="32"/>
        </w:rPr>
      </w:pPr>
      <w:r>
        <w:rPr>
          <w:rFonts w:hint="eastAsia" w:ascii="仿宋_GB2312" w:hAnsi="宋体" w:eastAsia="仿宋_GB2312" w:cs="微软雅黑"/>
          <w:sz w:val="32"/>
          <w:szCs w:val="32"/>
        </w:rPr>
        <w:t>2025年1月</w:t>
      </w:r>
    </w:p>
    <w:p>
      <w:pPr>
        <w:spacing w:line="360" w:lineRule="auto"/>
        <w:rPr>
          <w:rFonts w:hint="eastAsia" w:ascii="仿宋_GB2312" w:hAnsi="宋体" w:eastAsia="仿宋_GB2312" w:cs="微软雅黑"/>
          <w:sz w:val="32"/>
          <w:szCs w:val="32"/>
        </w:rPr>
      </w:pPr>
    </w:p>
    <w:p>
      <w:pPr>
        <w:pStyle w:val="37"/>
        <w:spacing w:before="156" w:beforeLines="50" w:line="360" w:lineRule="auto"/>
        <w:rPr>
          <w:rFonts w:ascii="仿宋_GB2312" w:eastAsia="仿宋_GB2312" w:cs="宋体" w:hAnsiTheme="minorEastAsia"/>
          <w:b/>
          <w:bCs/>
          <w:kern w:val="0"/>
          <w:sz w:val="32"/>
          <w:szCs w:val="32"/>
        </w:rPr>
      </w:pPr>
    </w:p>
    <w:p>
      <w:pPr>
        <w:pStyle w:val="37"/>
        <w:spacing w:before="156" w:beforeLines="50" w:line="360" w:lineRule="auto"/>
        <w:rPr>
          <w:rFonts w:hint="eastAsia" w:ascii="仿宋_GB2312" w:eastAsia="仿宋_GB2312" w:cs="宋体" w:hAnsiTheme="minorEastAsia"/>
          <w:b/>
          <w:bCs/>
          <w:kern w:val="0"/>
          <w:sz w:val="32"/>
          <w:szCs w:val="32"/>
        </w:rPr>
      </w:pPr>
    </w:p>
    <w:p>
      <w:pPr>
        <w:pStyle w:val="37"/>
        <w:spacing w:before="156" w:beforeLines="50" w:line="360" w:lineRule="auto"/>
        <w:rPr>
          <w:rFonts w:hint="eastAsia"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附件一：课程简介</w:t>
      </w:r>
    </w:p>
    <w:p>
      <w:pPr>
        <w:pStyle w:val="30"/>
        <w:numPr>
          <w:ilvl w:val="0"/>
          <w:numId w:val="1"/>
        </w:numPr>
        <w:spacing w:line="360" w:lineRule="auto"/>
        <w:contextualSpacing w:val="0"/>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培训安排</w:t>
      </w:r>
    </w:p>
    <w:tbl>
      <w:tblPr>
        <w:tblStyle w:val="15"/>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0"/>
        <w:gridCol w:w="1782"/>
        <w:gridCol w:w="3052"/>
      </w:tblGrid>
      <w:tr>
        <w:trPr>
          <w:jc w:val="center"/>
        </w:trPr>
        <w:tc>
          <w:tcPr>
            <w:tcW w:w="3500"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培训时间</w:t>
            </w:r>
          </w:p>
        </w:tc>
        <w:tc>
          <w:tcPr>
            <w:tcW w:w="1782"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报到时间</w:t>
            </w:r>
          </w:p>
        </w:tc>
        <w:tc>
          <w:tcPr>
            <w:tcW w:w="3052"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培训地点</w:t>
            </w:r>
          </w:p>
        </w:tc>
      </w:tr>
      <w:tr>
        <w:trPr>
          <w:jc w:val="center"/>
        </w:trPr>
        <w:tc>
          <w:tcPr>
            <w:tcW w:w="3500" w:type="dxa"/>
          </w:tcPr>
          <w:p>
            <w:pPr>
              <w:spacing w:line="360" w:lineRule="auto"/>
              <w:ind w:firstLine="320" w:firstLineChars="100"/>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6月23日</w:t>
            </w:r>
            <w:r>
              <w:rPr>
                <w:rFonts w:ascii="仿宋_GB2312" w:eastAsia="仿宋_GB2312" w:cs="Times New Roman" w:hAnsiTheme="minorEastAsia"/>
                <w:bCs/>
                <w:color w:val="000000"/>
                <w:sz w:val="32"/>
                <w:szCs w:val="32"/>
              </w:rPr>
              <w:t>-2</w:t>
            </w:r>
            <w:r>
              <w:rPr>
                <w:rFonts w:hint="eastAsia" w:ascii="仿宋_GB2312" w:eastAsia="仿宋_GB2312" w:cs="Times New Roman" w:hAnsiTheme="minorEastAsia"/>
                <w:bCs/>
                <w:color w:val="000000"/>
                <w:sz w:val="32"/>
                <w:szCs w:val="32"/>
              </w:rPr>
              <w:t>5日</w:t>
            </w:r>
          </w:p>
        </w:tc>
        <w:tc>
          <w:tcPr>
            <w:tcW w:w="1782"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22日</w:t>
            </w:r>
          </w:p>
        </w:tc>
        <w:tc>
          <w:tcPr>
            <w:tcW w:w="3052" w:type="dxa"/>
          </w:tcPr>
          <w:p>
            <w:pPr>
              <w:spacing w:line="360" w:lineRule="auto"/>
              <w:jc w:val="center"/>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上海国家会计学院（院外住宿）</w:t>
            </w:r>
          </w:p>
        </w:tc>
      </w:tr>
    </w:tbl>
    <w:p>
      <w:pPr>
        <w:spacing w:line="360" w:lineRule="auto"/>
        <w:rPr>
          <w:rFonts w:hint="eastAsia" w:ascii="仿宋_GB2312" w:eastAsia="仿宋_GB2312" w:hAnsiTheme="minorEastAsia"/>
          <w:b/>
          <w:sz w:val="32"/>
          <w:szCs w:val="32"/>
        </w:rPr>
      </w:pPr>
      <w:r>
        <w:rPr>
          <w:rFonts w:hint="eastAsia" w:ascii="仿宋_GB2312" w:eastAsia="仿宋_GB2312" w:hAnsiTheme="minorEastAsia"/>
          <w:b/>
          <w:sz w:val="32"/>
          <w:szCs w:val="32"/>
        </w:rPr>
        <w:t>二、课程目标</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1.系统分析税费新政和“十四五”时期税制改革热点与趋势；</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2.全面剖析税收新环境对企业和个人税务管理与规划带来的挑战与应对之策；</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3.结合经典案例掌握资本运作中的税务规划。</w:t>
      </w:r>
    </w:p>
    <w:p>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三、培训对象</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公司高管及财税业务骨干。</w:t>
      </w:r>
    </w:p>
    <w:p>
      <w:pPr>
        <w:spacing w:line="360" w:lineRule="auto"/>
        <w:rPr>
          <w:rFonts w:hint="eastAsia" w:ascii="仿宋_GB2312" w:eastAsia="仿宋_GB2312" w:hAnsiTheme="minorEastAsia"/>
          <w:b/>
          <w:sz w:val="32"/>
          <w:szCs w:val="32"/>
        </w:rPr>
      </w:pPr>
      <w:r>
        <w:rPr>
          <w:rFonts w:hint="eastAsia" w:ascii="仿宋_GB2312" w:eastAsia="仿宋_GB2312" w:hAnsiTheme="minorEastAsia"/>
          <w:b/>
          <w:sz w:val="32"/>
          <w:szCs w:val="32"/>
        </w:rPr>
        <w:t>四、课程内容</w:t>
      </w:r>
    </w:p>
    <w:p>
      <w:pPr>
        <w:spacing w:line="360" w:lineRule="auto"/>
        <w:ind w:firstLine="1"/>
        <w:rPr>
          <w:rFonts w:hint="eastAsia" w:ascii="仿宋_GB2312" w:eastAsia="仿宋_GB2312" w:cs="Times New Roman" w:hAnsiTheme="minorEastAsia"/>
          <w:b/>
          <w:sz w:val="32"/>
          <w:szCs w:val="32"/>
        </w:rPr>
      </w:pPr>
      <w:r>
        <w:rPr>
          <w:rFonts w:hint="eastAsia" w:ascii="仿宋_GB2312" w:eastAsia="仿宋_GB2312" w:cs="Times New Roman" w:hAnsiTheme="minorEastAsia"/>
          <w:b/>
          <w:sz w:val="32"/>
          <w:szCs w:val="32"/>
        </w:rPr>
        <w:t>（一）税费新政与二十届三中全会税制改革热点趋势</w:t>
      </w:r>
    </w:p>
    <w:p>
      <w:pPr>
        <w:spacing w:line="360" w:lineRule="auto"/>
        <w:rPr>
          <w:rFonts w:hint="eastAsia" w:ascii="仿宋_GB2312" w:eastAsia="仿宋_GB2312" w:cs="Times New Roman" w:hAnsiTheme="minorEastAsia"/>
          <w:color w:val="000000"/>
          <w:sz w:val="32"/>
          <w:szCs w:val="32"/>
        </w:rPr>
      </w:pPr>
      <w:r>
        <w:rPr>
          <w:rFonts w:hint="eastAsia" w:ascii="仿宋_GB2312" w:eastAsia="仿宋_GB2312" w:cs="Times New Roman" w:hAnsiTheme="minorEastAsia"/>
          <w:color w:val="000000"/>
          <w:sz w:val="32"/>
          <w:szCs w:val="32"/>
        </w:rPr>
        <w:t>1.二十届三中全会税制改革的背景、逻辑与现实</w:t>
      </w:r>
    </w:p>
    <w:p>
      <w:pPr>
        <w:spacing w:line="360" w:lineRule="auto"/>
        <w:rPr>
          <w:rFonts w:hint="eastAsia" w:ascii="仿宋_GB2312" w:eastAsia="仿宋_GB2312" w:cs="Times New Roman" w:hAnsiTheme="minorEastAsia"/>
          <w:color w:val="000000"/>
          <w:sz w:val="32"/>
          <w:szCs w:val="32"/>
        </w:rPr>
      </w:pPr>
      <w:r>
        <w:rPr>
          <w:rFonts w:hint="eastAsia" w:ascii="仿宋_GB2312" w:eastAsia="仿宋_GB2312" w:cs="Times New Roman" w:hAnsiTheme="minorEastAsia"/>
          <w:color w:val="000000"/>
          <w:sz w:val="32"/>
          <w:szCs w:val="32"/>
        </w:rPr>
        <w:t>2. 2024年税费新政</w:t>
      </w:r>
    </w:p>
    <w:p>
      <w:pPr>
        <w:spacing w:line="360" w:lineRule="auto"/>
        <w:rPr>
          <w:rFonts w:hint="eastAsia" w:ascii="仿宋_GB2312" w:eastAsia="仿宋_GB2312" w:cs="Times New Roman" w:hAnsiTheme="minorEastAsia"/>
          <w:color w:val="000000"/>
          <w:sz w:val="32"/>
          <w:szCs w:val="32"/>
        </w:rPr>
      </w:pPr>
      <w:r>
        <w:rPr>
          <w:rFonts w:hint="eastAsia" w:ascii="仿宋_GB2312" w:eastAsia="仿宋_GB2312" w:cs="Times New Roman" w:hAnsiTheme="minorEastAsia"/>
          <w:color w:val="000000"/>
          <w:sz w:val="32"/>
          <w:szCs w:val="32"/>
        </w:rPr>
        <w:t>3.税收征管改革：经典案例、金税四期智慧税务、“两高”司法解释</w:t>
      </w:r>
    </w:p>
    <w:p>
      <w:pPr>
        <w:spacing w:line="360" w:lineRule="auto"/>
        <w:rPr>
          <w:rFonts w:hint="eastAsia"/>
        </w:rPr>
      </w:pPr>
      <w:r>
        <w:rPr>
          <w:rFonts w:hint="eastAsia" w:ascii="仿宋_GB2312" w:eastAsia="仿宋_GB2312" w:cs="Times New Roman" w:hAnsiTheme="minorEastAsia"/>
          <w:color w:val="000000"/>
          <w:sz w:val="32"/>
          <w:szCs w:val="32"/>
        </w:rPr>
        <w:t>4.税制改革热点与趋势：增值税、消费税、企业所得税、个人所得税、房地产税、绿色税制、对外开放税制、社会保险缴费、数据资产等的税收问题</w:t>
      </w:r>
    </w:p>
    <w:p>
      <w:pPr>
        <w:spacing w:line="360" w:lineRule="auto"/>
        <w:ind w:firstLine="1"/>
        <w:rPr>
          <w:rFonts w:hint="eastAsia" w:ascii="仿宋_GB2312" w:eastAsia="仿宋_GB2312" w:cs="Times New Roman" w:hAnsiTheme="minorEastAsia"/>
          <w:b/>
          <w:sz w:val="32"/>
          <w:szCs w:val="32"/>
        </w:rPr>
      </w:pPr>
      <w:r>
        <w:rPr>
          <w:rFonts w:hint="eastAsia" w:ascii="仿宋_GB2312" w:eastAsia="仿宋_GB2312" w:cs="Times New Roman" w:hAnsiTheme="minorEastAsia"/>
          <w:b/>
          <w:sz w:val="32"/>
          <w:szCs w:val="32"/>
        </w:rPr>
        <w:t>（二）纳税筹划技巧与案例分析</w:t>
      </w:r>
    </w:p>
    <w:p>
      <w:pPr>
        <w:spacing w:line="360" w:lineRule="auto"/>
        <w:rPr>
          <w:rFonts w:hint="eastAsia" w:ascii="仿宋_GB2312" w:eastAsia="仿宋_GB2312" w:cs="Times New Roman" w:hAnsiTheme="minorEastAsia"/>
          <w:color w:val="000000"/>
          <w:sz w:val="32"/>
          <w:szCs w:val="32"/>
        </w:rPr>
      </w:pPr>
      <w:r>
        <w:rPr>
          <w:rFonts w:hint="eastAsia" w:ascii="仿宋_GB2312" w:eastAsia="仿宋_GB2312" w:cs="Times New Roman" w:hAnsiTheme="minorEastAsia"/>
          <w:color w:val="000000"/>
          <w:sz w:val="32"/>
          <w:szCs w:val="32"/>
        </w:rPr>
        <w:t>1.挂靠、承包、租赁、托管等不同经营模式下的筹划</w:t>
      </w:r>
    </w:p>
    <w:p>
      <w:pPr>
        <w:spacing w:line="360" w:lineRule="auto"/>
        <w:rPr>
          <w:rFonts w:hint="eastAsia" w:ascii="仿宋_GB2312" w:eastAsia="仿宋_GB2312" w:cs="Times New Roman" w:hAnsiTheme="minorEastAsia"/>
          <w:color w:val="000000"/>
          <w:sz w:val="32"/>
          <w:szCs w:val="32"/>
        </w:rPr>
      </w:pPr>
      <w:r>
        <w:rPr>
          <w:rFonts w:hint="eastAsia" w:ascii="仿宋_GB2312" w:eastAsia="仿宋_GB2312" w:cs="Times New Roman" w:hAnsiTheme="minorEastAsia"/>
          <w:color w:val="000000"/>
          <w:sz w:val="32"/>
          <w:szCs w:val="32"/>
        </w:rPr>
        <w:t>2.借业务往来占用资金、统借统还等不同筹资模式的筹划</w:t>
      </w:r>
    </w:p>
    <w:p>
      <w:pPr>
        <w:spacing w:line="360" w:lineRule="auto"/>
        <w:rPr>
          <w:rFonts w:hint="eastAsia" w:ascii="仿宋_GB2312" w:eastAsia="仿宋_GB2312" w:cs="Times New Roman" w:hAnsiTheme="minorEastAsia"/>
          <w:color w:val="000000"/>
          <w:sz w:val="32"/>
          <w:szCs w:val="32"/>
        </w:rPr>
      </w:pPr>
      <w:r>
        <w:rPr>
          <w:rFonts w:hint="eastAsia" w:ascii="仿宋_GB2312" w:eastAsia="仿宋_GB2312" w:cs="Times New Roman" w:hAnsiTheme="minorEastAsia"/>
          <w:color w:val="000000"/>
          <w:sz w:val="32"/>
          <w:szCs w:val="32"/>
        </w:rPr>
        <w:t>3.涉税成本控制筹划与运作</w:t>
      </w:r>
    </w:p>
    <w:p>
      <w:pPr>
        <w:spacing w:line="360" w:lineRule="auto"/>
        <w:rPr>
          <w:rFonts w:hint="eastAsia" w:ascii="仿宋_GB2312" w:eastAsia="仿宋_GB2312" w:cs="Times New Roman" w:hAnsiTheme="minorEastAsia"/>
          <w:color w:val="000000"/>
          <w:sz w:val="32"/>
          <w:szCs w:val="32"/>
        </w:rPr>
      </w:pPr>
      <w:r>
        <w:rPr>
          <w:rFonts w:hint="eastAsia" w:ascii="仿宋_GB2312" w:eastAsia="仿宋_GB2312" w:cs="Times New Roman" w:hAnsiTheme="minorEastAsia"/>
          <w:color w:val="000000"/>
          <w:sz w:val="32"/>
          <w:szCs w:val="32"/>
        </w:rPr>
        <w:t>4.销售方式筹划与案例分析</w:t>
      </w:r>
    </w:p>
    <w:p>
      <w:pPr>
        <w:rPr>
          <w:rFonts w:hint="eastAsia" w:ascii="仿宋_GB2312" w:eastAsia="仿宋_GB2312" w:cs="Times New Roman" w:hAnsiTheme="minorEastAsia"/>
          <w:color w:val="000000"/>
          <w:sz w:val="32"/>
          <w:szCs w:val="32"/>
        </w:rPr>
      </w:pPr>
      <w:r>
        <w:rPr>
          <w:rFonts w:hint="eastAsia" w:ascii="仿宋_GB2312" w:eastAsia="仿宋_GB2312" w:cs="Times New Roman" w:hAnsiTheme="minorEastAsia"/>
          <w:color w:val="000000"/>
          <w:sz w:val="32"/>
          <w:szCs w:val="32"/>
        </w:rPr>
        <w:t>5.典型案例解析</w:t>
      </w:r>
    </w:p>
    <w:p>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sz w:val="32"/>
          <w:szCs w:val="32"/>
        </w:rPr>
        <w:t>（三）资本运作中的税收问题与案例分析</w:t>
      </w:r>
    </w:p>
    <w:p>
      <w:pPr>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w:t>
      </w:r>
      <w:r>
        <w:rPr>
          <w:rFonts w:ascii="仿宋_GB2312" w:eastAsia="仿宋_GB2312" w:cs="Times New Roman" w:hAnsiTheme="minorEastAsia"/>
          <w:bCs/>
          <w:color w:val="000000"/>
          <w:sz w:val="32"/>
          <w:szCs w:val="32"/>
        </w:rPr>
        <w:t>.</w:t>
      </w:r>
      <w:r>
        <w:rPr>
          <w:rFonts w:hint="eastAsia" w:ascii="仿宋_GB2312" w:eastAsia="仿宋_GB2312" w:cs="Times New Roman" w:hAnsiTheme="minorEastAsia"/>
          <w:bCs/>
          <w:color w:val="000000"/>
          <w:sz w:val="32"/>
          <w:szCs w:val="32"/>
        </w:rPr>
        <w:t>企业股权架构的设计与优化</w:t>
      </w:r>
    </w:p>
    <w:p>
      <w:pPr>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w:t>
      </w:r>
      <w:r>
        <w:rPr>
          <w:rFonts w:ascii="仿宋_GB2312" w:eastAsia="仿宋_GB2312" w:cs="Times New Roman" w:hAnsiTheme="minorEastAsia"/>
          <w:bCs/>
          <w:color w:val="000000"/>
          <w:sz w:val="32"/>
          <w:szCs w:val="32"/>
        </w:rPr>
        <w:t>.</w:t>
      </w:r>
      <w:r>
        <w:rPr>
          <w:rFonts w:hint="eastAsia" w:ascii="仿宋_GB2312" w:eastAsia="仿宋_GB2312" w:cs="Times New Roman" w:hAnsiTheme="minorEastAsia"/>
          <w:bCs/>
          <w:color w:val="000000"/>
          <w:sz w:val="32"/>
          <w:szCs w:val="32"/>
        </w:rPr>
        <w:t>股权交易税务风险防范与规划</w:t>
      </w:r>
    </w:p>
    <w:p>
      <w:pPr>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w:t>
      </w:r>
      <w:r>
        <w:rPr>
          <w:rFonts w:ascii="仿宋_GB2312" w:eastAsia="仿宋_GB2312" w:cs="Times New Roman" w:hAnsiTheme="minorEastAsia"/>
          <w:bCs/>
          <w:color w:val="000000"/>
          <w:sz w:val="32"/>
          <w:szCs w:val="32"/>
        </w:rPr>
        <w:t>.</w:t>
      </w:r>
      <w:r>
        <w:rPr>
          <w:rFonts w:hint="eastAsia" w:ascii="仿宋_GB2312" w:eastAsia="仿宋_GB2312" w:cs="Times New Roman" w:hAnsiTheme="minorEastAsia"/>
          <w:bCs/>
          <w:color w:val="000000"/>
          <w:sz w:val="32"/>
          <w:szCs w:val="32"/>
        </w:rPr>
        <w:t>持股平台模式选择与税务规划</w:t>
      </w:r>
    </w:p>
    <w:p>
      <w:pPr>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4</w:t>
      </w:r>
      <w:r>
        <w:rPr>
          <w:rFonts w:ascii="仿宋_GB2312" w:eastAsia="仿宋_GB2312" w:cs="Times New Roman" w:hAnsiTheme="minorEastAsia"/>
          <w:bCs/>
          <w:color w:val="000000"/>
          <w:sz w:val="32"/>
          <w:szCs w:val="32"/>
        </w:rPr>
        <w:t>.</w:t>
      </w:r>
      <w:r>
        <w:rPr>
          <w:rFonts w:hint="eastAsia" w:ascii="仿宋_GB2312" w:eastAsia="仿宋_GB2312" w:cs="Times New Roman" w:hAnsiTheme="minorEastAsia"/>
          <w:bCs/>
          <w:color w:val="000000"/>
          <w:sz w:val="32"/>
          <w:szCs w:val="32"/>
        </w:rPr>
        <w:t>股权激励方案设计中的税务考量</w:t>
      </w:r>
    </w:p>
    <w:p>
      <w:pPr>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5</w:t>
      </w:r>
      <w:r>
        <w:rPr>
          <w:rFonts w:ascii="仿宋_GB2312" w:eastAsia="仿宋_GB2312" w:cs="Times New Roman" w:hAnsiTheme="minorEastAsia"/>
          <w:bCs/>
          <w:color w:val="000000"/>
          <w:sz w:val="32"/>
          <w:szCs w:val="32"/>
        </w:rPr>
        <w:t>.</w:t>
      </w:r>
      <w:r>
        <w:rPr>
          <w:rFonts w:hint="eastAsia" w:ascii="仿宋_GB2312" w:eastAsia="仿宋_GB2312" w:cs="Times New Roman" w:hAnsiTheme="minorEastAsia"/>
          <w:bCs/>
          <w:color w:val="000000"/>
          <w:sz w:val="32"/>
          <w:szCs w:val="32"/>
        </w:rPr>
        <w:t>并购重组与资产划转的税务规划</w:t>
      </w:r>
    </w:p>
    <w:p>
      <w:pPr>
        <w:rPr>
          <w:rFonts w:hint="eastAsia" w:ascii="仿宋_GB2312" w:eastAsia="仿宋_GB2312"/>
          <w:b/>
          <w:bCs/>
          <w:sz w:val="32"/>
          <w:szCs w:val="32"/>
        </w:rPr>
      </w:pPr>
      <w:r>
        <w:rPr>
          <w:rFonts w:hint="eastAsia" w:ascii="仿宋_GB2312" w:eastAsia="仿宋_GB2312"/>
          <w:b/>
          <w:bCs/>
          <w:sz w:val="32"/>
          <w:szCs w:val="32"/>
        </w:rPr>
        <w:t>（四）微咨询</w:t>
      </w:r>
    </w:p>
    <w:p>
      <w:pPr>
        <w:rPr>
          <w:rFonts w:hint="eastAsia" w:ascii="仿宋_GB2312" w:eastAsia="仿宋_GB2312"/>
          <w:sz w:val="32"/>
          <w:szCs w:val="32"/>
        </w:rPr>
      </w:pPr>
      <w:r>
        <w:rPr>
          <w:rFonts w:hint="eastAsia" w:ascii="仿宋_GB2312" w:eastAsia="仿宋_GB2312"/>
          <w:sz w:val="32"/>
          <w:szCs w:val="32"/>
        </w:rPr>
        <w:t>课程开始前，每位学员提交包括背景材料在内的问题清单。材料将向全班同学共享，请做好脱敏。开课后，将安排咨询环节，学员可根据需要自行选择。</w:t>
      </w:r>
    </w:p>
    <w:p>
      <w:pPr>
        <w:spacing w:line="360" w:lineRule="auto"/>
        <w:rPr>
          <w:rFonts w:hint="eastAsia" w:ascii="仿宋_GB2312" w:eastAsia="仿宋_GB2312" w:cs="Times New Roman" w:hAnsiTheme="minorEastAsia"/>
          <w:b/>
          <w:bCs/>
          <w:color w:val="000000"/>
          <w:sz w:val="32"/>
          <w:szCs w:val="32"/>
        </w:rPr>
      </w:pPr>
      <w:r>
        <w:rPr>
          <w:rFonts w:hint="eastAsia" w:ascii="仿宋_GB2312" w:eastAsia="仿宋_GB2312" w:cs="Times New Roman" w:hAnsiTheme="minorEastAsia"/>
          <w:b/>
          <w:bCs/>
          <w:color w:val="000000"/>
          <w:sz w:val="32"/>
          <w:szCs w:val="32"/>
        </w:rPr>
        <w:t>五、拟邀师资</w:t>
      </w:r>
    </w:p>
    <w:p>
      <w:pPr>
        <w:spacing w:line="360" w:lineRule="auto"/>
        <w:rPr>
          <w:rFonts w:hint="eastAsia" w:ascii="仿宋_GB2312" w:eastAsia="仿宋_GB2312" w:cs="Times New Roman" w:hAnsiTheme="minorEastAsia"/>
          <w:color w:val="000000"/>
          <w:sz w:val="32"/>
          <w:szCs w:val="32"/>
        </w:rPr>
      </w:pPr>
      <w:r>
        <w:rPr>
          <w:rFonts w:hint="eastAsia" w:ascii="仿宋_GB2312" w:eastAsia="仿宋_GB2312" w:cs="Times New Roman" w:hAnsiTheme="minorEastAsia"/>
          <w:color w:val="000000"/>
          <w:sz w:val="32"/>
          <w:szCs w:val="32"/>
        </w:rPr>
        <w:t>葛老师（课程主任）：上海国家会计学院副教授，应用经济系主任，曾挂职于财政部条法司，全国税务系统领军人才。</w:t>
      </w:r>
    </w:p>
    <w:p>
      <w:pPr>
        <w:spacing w:line="360" w:lineRule="auto"/>
        <w:rPr>
          <w:rFonts w:hint="eastAsia" w:ascii="仿宋_GB2312" w:eastAsia="仿宋_GB2312" w:cs="Times New Roman" w:hAnsiTheme="minorEastAsia"/>
          <w:color w:val="000000"/>
          <w:sz w:val="32"/>
          <w:szCs w:val="32"/>
        </w:rPr>
      </w:pPr>
      <w:r>
        <w:rPr>
          <w:rFonts w:hint="eastAsia" w:ascii="仿宋_GB2312" w:eastAsia="仿宋_GB2312" w:cs="Times New Roman" w:hAnsiTheme="minorEastAsia"/>
          <w:color w:val="000000"/>
          <w:sz w:val="32"/>
          <w:szCs w:val="32"/>
        </w:rPr>
        <w:t>鞠老师：上海国家会计学院副教授，全国税务系统四星名师，全国税务系统领军人才，重点研究资本市场的税收问题。</w:t>
      </w:r>
    </w:p>
    <w:p>
      <w:pPr>
        <w:spacing w:line="360" w:lineRule="auto"/>
        <w:rPr>
          <w:rFonts w:hint="eastAsia" w:ascii="仿宋_GB2312" w:eastAsia="仿宋_GB2312" w:cs="Times New Roman" w:hAnsiTheme="minorEastAsia"/>
          <w:color w:val="000000"/>
          <w:sz w:val="32"/>
          <w:szCs w:val="32"/>
        </w:rPr>
      </w:pPr>
      <w:r>
        <w:rPr>
          <w:rFonts w:hint="eastAsia" w:ascii="仿宋_GB2312" w:eastAsia="仿宋_GB2312" w:cs="Times New Roman" w:hAnsiTheme="minorEastAsia"/>
          <w:color w:val="000000"/>
          <w:sz w:val="32"/>
          <w:szCs w:val="32"/>
        </w:rPr>
        <w:t>以及其他资深实务专家。</w:t>
      </w:r>
    </w:p>
    <w:p>
      <w:pPr>
        <w:pStyle w:val="37"/>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六、学员评价</w:t>
      </w:r>
    </w:p>
    <w:p>
      <w:pPr>
        <w:pStyle w:val="37"/>
        <w:spacing w:line="360" w:lineRule="auto"/>
        <w:rPr>
          <w:rFonts w:hint="eastAsia" w:ascii="仿宋_GB2312" w:eastAsia="仿宋_GB2312" w:hAnsiTheme="minorEastAsia"/>
          <w:bCs/>
          <w:sz w:val="32"/>
          <w:szCs w:val="32"/>
        </w:rPr>
      </w:pPr>
      <w:r>
        <w:rPr>
          <w:rFonts w:hint="eastAsia" w:ascii="仿宋_GB2312" w:eastAsia="仿宋_GB2312" w:hAnsiTheme="minorEastAsia"/>
          <w:bCs/>
          <w:sz w:val="32"/>
          <w:szCs w:val="32"/>
        </w:rPr>
        <w:t>课程质量很高，让我对税制改革热点、趋势以及个人税务管理都有了系统的了解。</w:t>
      </w:r>
    </w:p>
    <w:p>
      <w:pPr>
        <w:pStyle w:val="37"/>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——罗同学 某（集团）有限责任公司财务部副部长</w:t>
      </w:r>
    </w:p>
    <w:p>
      <w:pPr>
        <w:pStyle w:val="37"/>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几位老师讲的都很好，侧重点不同，都很有收获。</w:t>
      </w:r>
    </w:p>
    <w:p>
      <w:pPr>
        <w:pStyle w:val="37"/>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——张同学 某贸易有限公司税务经理</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七、收费标准</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1.培训费：6000元/人；</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2.食宿统一安排，费用自理，具体标准以开课通知为准。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3.费用支付方式：培训费由上海国家会计学院收取，支付宝/微信扫码、汇款。食宿费由酒店收取，现场支付。</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4.关于发票：培训费发票由学院提供；食宿发票由酒店提供。</w:t>
      </w:r>
    </w:p>
    <w:p>
      <w:pPr>
        <w:widowControl/>
        <w:spacing w:line="360" w:lineRule="auto"/>
        <w:jc w:val="lef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八、结业证书</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培训班结束后由学院颁发结业证书，并注明学时。继续教育学时认定事宜，烦请学员咨询当地主管部门。</w:t>
      </w:r>
    </w:p>
    <w:p>
      <w:pPr>
        <w:widowControl/>
        <w:spacing w:line="360" w:lineRule="auto"/>
        <w:ind w:left="321" w:hanging="321" w:hangingChars="1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九、报名咨询</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请参加人员填写《报名表》（附后），我们将在开课前一周向报名学员发送《开课通知》。</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报名咨询</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联系人：黄老师18610843353（同微信）</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邮箱：284828890@qq.com</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课程咨询</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联系人：马</w:t>
      </w:r>
      <w:r>
        <w:rPr>
          <w:rFonts w:hint="eastAsia" w:ascii="仿宋_GB2312" w:hAnsi="仿宋_GB2312" w:eastAsia="仿宋_GB2312" w:cs="仿宋_GB2312"/>
          <w:sz w:val="32"/>
          <w:szCs w:val="32"/>
          <w:lang w:val="en-US" w:eastAsia="zh-Hans"/>
        </w:rPr>
        <w:t>老师</w:t>
      </w:r>
      <w:bookmarkStart w:id="0" w:name="_GoBack"/>
      <w:bookmarkEnd w:id="0"/>
      <w:r>
        <w:rPr>
          <w:rFonts w:hint="eastAsia" w:ascii="仿宋_GB2312" w:hAnsi="仿宋_GB2312" w:eastAsia="仿宋_GB2312" w:cs="仿宋_GB2312"/>
          <w:sz w:val="32"/>
          <w:szCs w:val="32"/>
        </w:rPr>
        <w:t xml:space="preserve">021-39768388 </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邮箱：maxiaochu@snai.edu</w:t>
      </w:r>
    </w:p>
    <w:p>
      <w:pPr>
        <w:rPr>
          <w:rFonts w:hint="eastAsia" w:ascii="宋体" w:hAnsi="宋体" w:cs="宋体"/>
          <w:color w:val="000000"/>
          <w:sz w:val="28"/>
          <w:szCs w:val="28"/>
        </w:rPr>
      </w:pPr>
    </w:p>
    <w:p>
      <w:pPr>
        <w:widowControl/>
        <w:tabs>
          <w:tab w:val="center" w:pos="4766"/>
          <w:tab w:val="left" w:pos="6716"/>
        </w:tabs>
        <w:spacing w:line="480" w:lineRule="exact"/>
        <w:rPr>
          <w:rFonts w:hint="eastAsia" w:ascii="黑体" w:hAnsi="黑体" w:eastAsia="黑体"/>
          <w:b/>
          <w:bCs/>
          <w:color w:val="000000"/>
          <w:sz w:val="32"/>
          <w:szCs w:val="32"/>
        </w:rPr>
      </w:pPr>
    </w:p>
    <w:p>
      <w:pPr>
        <w:widowControl/>
        <w:tabs>
          <w:tab w:val="center" w:pos="4766"/>
          <w:tab w:val="left" w:pos="6716"/>
        </w:tabs>
        <w:spacing w:line="480" w:lineRule="exact"/>
        <w:rPr>
          <w:rFonts w:hint="eastAsia" w:ascii="黑体" w:hAnsi="黑体" w:eastAsia="黑体"/>
          <w:b/>
          <w:bCs/>
          <w:color w:val="000000"/>
          <w:sz w:val="32"/>
          <w:szCs w:val="32"/>
        </w:rPr>
      </w:pPr>
      <w:r>
        <w:rPr>
          <w:rFonts w:hint="eastAsia" w:ascii="黑体" w:hAnsi="黑体" w:eastAsia="黑体"/>
          <w:b/>
          <w:bCs/>
          <w:color w:val="000000"/>
          <w:sz w:val="32"/>
          <w:szCs w:val="32"/>
        </w:rPr>
        <w:t>附件二：</w:t>
      </w:r>
    </w:p>
    <w:p>
      <w:pPr>
        <w:widowControl/>
        <w:tabs>
          <w:tab w:val="center" w:pos="4766"/>
          <w:tab w:val="left" w:pos="6716"/>
        </w:tabs>
        <w:spacing w:line="480" w:lineRule="exact"/>
        <w:ind w:firstLine="471" w:firstLineChars="147"/>
        <w:jc w:val="center"/>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上海国家会计学院</w:t>
      </w:r>
    </w:p>
    <w:p>
      <w:pPr>
        <w:widowControl/>
        <w:tabs>
          <w:tab w:val="center" w:pos="4766"/>
          <w:tab w:val="left" w:pos="6716"/>
        </w:tabs>
        <w:spacing w:line="480" w:lineRule="exact"/>
        <w:ind w:firstLine="471" w:firstLineChars="147"/>
        <w:jc w:val="center"/>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“微咨询课程：税收新环境下的税务管理与规划”</w:t>
      </w:r>
    </w:p>
    <w:p>
      <w:pPr>
        <w:widowControl/>
        <w:tabs>
          <w:tab w:val="center" w:pos="4766"/>
          <w:tab w:val="left" w:pos="6716"/>
        </w:tabs>
        <w:spacing w:line="500" w:lineRule="exact"/>
        <w:jc w:val="center"/>
        <w:rPr>
          <w:rFonts w:hint="eastAsia" w:ascii="仿宋_GB2312" w:hAnsi="宋体" w:eastAsia="仿宋_GB2312" w:cs="宋体"/>
          <w:b/>
          <w:bCs/>
          <w:color w:val="000000"/>
          <w:kern w:val="0"/>
          <w:sz w:val="30"/>
          <w:szCs w:val="30"/>
        </w:rPr>
      </w:pPr>
      <w:r>
        <w:rPr>
          <w:rFonts w:hint="eastAsia" w:ascii="黑体" w:hAnsi="黑体" w:eastAsia="黑体" w:cs="宋体"/>
          <w:b/>
          <w:bCs/>
          <w:color w:val="000000"/>
          <w:kern w:val="0"/>
          <w:sz w:val="32"/>
          <w:szCs w:val="32"/>
        </w:rPr>
        <w:t>专题研修班报名表</w:t>
      </w:r>
    </w:p>
    <w:tbl>
      <w:tblPr>
        <w:tblStyle w:val="15"/>
        <w:tblpPr w:leftFromText="180" w:rightFromText="180" w:vertAnchor="text" w:horzAnchor="page" w:tblpX="1455" w:tblpY="156"/>
        <w:tblOverlap w:val="never"/>
        <w:tblW w:w="929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54"/>
        <w:gridCol w:w="767"/>
        <w:gridCol w:w="368"/>
        <w:gridCol w:w="699"/>
        <w:gridCol w:w="1102"/>
        <w:gridCol w:w="467"/>
        <w:gridCol w:w="1275"/>
        <w:gridCol w:w="606"/>
        <w:gridCol w:w="670"/>
        <w:gridCol w:w="1789"/>
      </w:tblGrid>
      <w:tr>
        <w:trPr>
          <w:trHeight w:val="644"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before="156" w:after="156"/>
              <w:jc w:val="center"/>
              <w:rPr>
                <w:rFonts w:hint="eastAsia" w:ascii="宋体" w:hAnsi="宋体"/>
                <w:color w:val="000000"/>
                <w:szCs w:val="21"/>
              </w:rPr>
            </w:pPr>
            <w:r>
              <w:rPr>
                <w:rFonts w:hint="eastAsia" w:ascii="宋体" w:hAnsi="宋体"/>
                <w:b/>
                <w:color w:val="000000"/>
                <w:szCs w:val="21"/>
              </w:rPr>
              <w:t>单位名称</w:t>
            </w:r>
          </w:p>
        </w:tc>
        <w:tc>
          <w:tcPr>
            <w:tcW w:w="467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autoSpaceDN w:val="0"/>
              <w:ind w:right="960"/>
              <w:rPr>
                <w:rFonts w:hint="eastAsia" w:ascii="宋体" w:hAnsi="宋体"/>
                <w:color w:val="000000"/>
                <w:szCs w:val="21"/>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ordWrap w:val="0"/>
              <w:autoSpaceDN w:val="0"/>
              <w:ind w:right="211"/>
              <w:jc w:val="right"/>
              <w:rPr>
                <w:rFonts w:hint="eastAsia" w:ascii="宋体" w:hAnsi="宋体"/>
                <w:color w:val="000000"/>
                <w:szCs w:val="21"/>
              </w:rPr>
            </w:pPr>
            <w:r>
              <w:rPr>
                <w:rFonts w:hint="eastAsia" w:ascii="宋体" w:hAnsi="宋体"/>
                <w:b/>
                <w:color w:val="000000"/>
                <w:szCs w:val="21"/>
              </w:rPr>
              <w:t>单位所在地</w:t>
            </w:r>
          </w:p>
        </w:tc>
        <w:tc>
          <w:tcPr>
            <w:tcW w:w="1789" w:type="dxa"/>
            <w:tcBorders>
              <w:top w:val="single" w:color="000000" w:sz="4" w:space="0"/>
              <w:left w:val="single" w:color="000000" w:sz="4" w:space="0"/>
              <w:bottom w:val="single" w:color="000000" w:sz="4" w:space="0"/>
              <w:right w:val="single" w:color="000000" w:sz="4" w:space="0"/>
            </w:tcBorders>
            <w:vAlign w:val="center"/>
          </w:tcPr>
          <w:p>
            <w:pPr>
              <w:wordWrap w:val="0"/>
              <w:autoSpaceDN w:val="0"/>
              <w:jc w:val="right"/>
              <w:rPr>
                <w:rFonts w:hint="eastAsia" w:ascii="宋体" w:hAnsi="宋体"/>
                <w:color w:val="000000"/>
                <w:szCs w:val="21"/>
              </w:rPr>
            </w:pP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省</w:t>
            </w: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市</w:t>
            </w:r>
          </w:p>
        </w:tc>
      </w:tr>
      <w:tr>
        <w:trPr>
          <w:trHeight w:val="580"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color w:val="000000"/>
                <w:szCs w:val="21"/>
              </w:rPr>
            </w:pPr>
            <w:r>
              <w:rPr>
                <w:rFonts w:ascii="宋体" w:hAnsi="宋体"/>
                <w:b/>
                <w:color w:val="000000"/>
                <w:szCs w:val="21"/>
              </w:rPr>
              <w:t>联系人</w:t>
            </w:r>
            <w:r>
              <w:rPr>
                <w:rFonts w:hint="eastAsia" w:ascii="宋体" w:hAnsi="宋体"/>
                <w:b/>
                <w:color w:val="000000"/>
                <w:szCs w:val="21"/>
              </w:rPr>
              <w:t>姓名</w:t>
            </w:r>
          </w:p>
        </w:tc>
        <w:tc>
          <w:tcPr>
            <w:tcW w:w="1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hAnsi="宋体"/>
                <w:color w:val="000000"/>
                <w:szCs w:val="21"/>
              </w:rPr>
            </w:pPr>
          </w:p>
        </w:tc>
        <w:tc>
          <w:tcPr>
            <w:tcW w:w="6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b/>
                <w:color w:val="000000"/>
                <w:szCs w:val="21"/>
              </w:rPr>
            </w:pPr>
            <w:r>
              <w:rPr>
                <w:rFonts w:hint="eastAsia" w:ascii="宋体" w:hAnsi="宋体"/>
                <w:b/>
                <w:color w:val="000000"/>
                <w:szCs w:val="21"/>
              </w:rPr>
              <w:t>学员姓名</w:t>
            </w: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hAnsi="宋体"/>
                <w:b/>
                <w:color w:val="000000"/>
                <w:spacing w:val="-26"/>
                <w:szCs w:val="21"/>
              </w:rPr>
            </w:pPr>
            <w:r>
              <w:rPr>
                <w:rFonts w:ascii="宋体" w:hAnsi="宋体"/>
                <w:b/>
                <w:color w:val="000000"/>
                <w:spacing w:val="-26"/>
                <w:szCs w:val="21"/>
              </w:rPr>
              <w:t>性别</w:t>
            </w: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部门</w:t>
            </w: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职务</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1296" w:hRule="atLeast"/>
        </w:trPr>
        <w:tc>
          <w:tcPr>
            <w:tcW w:w="449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报名程序：</w:t>
            </w:r>
          </w:p>
          <w:p>
            <w:pPr>
              <w:tabs>
                <w:tab w:val="left" w:pos="360"/>
                <w:tab w:val="left" w:pos="540"/>
              </w:tabs>
              <w:autoSpaceDN w:val="0"/>
              <w:ind w:left="27"/>
              <w:jc w:val="left"/>
              <w:rPr>
                <w:rFonts w:hint="eastAsia" w:ascii="宋体" w:hAnsi="宋体"/>
                <w:bCs/>
                <w:color w:val="000000"/>
                <w:szCs w:val="21"/>
              </w:rPr>
            </w:pPr>
            <w:r>
              <w:rPr>
                <w:rFonts w:hint="eastAsia" w:ascii="宋体" w:hAnsi="宋体"/>
                <w:bCs/>
                <w:color w:val="000000"/>
                <w:szCs w:val="21"/>
              </w:rPr>
              <w:t>培训费支付：刷卡/支付宝/微信/汇款，其中院外培训不支持刷卡。食宿费现场交纳。</w:t>
            </w:r>
          </w:p>
        </w:tc>
        <w:tc>
          <w:tcPr>
            <w:tcW w:w="480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学院账户：</w:t>
            </w:r>
          </w:p>
          <w:p>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学院开户行：中国建设银行上海徐泾支行</w:t>
            </w:r>
          </w:p>
          <w:p>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单位名称：上海国家会计学院</w:t>
            </w:r>
          </w:p>
          <w:p>
            <w:pPr>
              <w:tabs>
                <w:tab w:val="left" w:pos="360"/>
                <w:tab w:val="left" w:pos="540"/>
              </w:tabs>
              <w:wordWrap w:val="0"/>
              <w:autoSpaceDN w:val="0"/>
              <w:rPr>
                <w:rFonts w:hint="eastAsia" w:ascii="宋体" w:hAnsi="宋体"/>
                <w:b/>
                <w:color w:val="000000"/>
                <w:szCs w:val="21"/>
              </w:rPr>
            </w:pPr>
            <w:r>
              <w:rPr>
                <w:rFonts w:hint="eastAsia" w:ascii="宋体" w:hAnsi="宋体"/>
                <w:bCs/>
                <w:color w:val="000000"/>
                <w:szCs w:val="21"/>
              </w:rPr>
              <w:t>汇款账号：31001984300059768088</w:t>
            </w:r>
          </w:p>
        </w:tc>
      </w:tr>
      <w:tr>
        <w:trPr>
          <w:trHeight w:val="853" w:hRule="atLeast"/>
        </w:trPr>
        <w:tc>
          <w:tcPr>
            <w:tcW w:w="929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line="360" w:lineRule="exact"/>
              <w:rPr>
                <w:rFonts w:hint="eastAsia" w:ascii="宋体" w:hAnsi="宋体"/>
                <w:b/>
                <w:color w:val="000000"/>
                <w:szCs w:val="21"/>
              </w:rPr>
            </w:pPr>
            <w:r>
              <w:rPr>
                <w:rFonts w:hint="eastAsia" w:ascii="宋体" w:hAnsi="宋体"/>
                <w:b/>
                <w:color w:val="000000"/>
                <w:szCs w:val="21"/>
              </w:rPr>
              <w:t>报名咨询：</w:t>
            </w:r>
          </w:p>
          <w:p>
            <w:pPr>
              <w:tabs>
                <w:tab w:val="left" w:pos="360"/>
                <w:tab w:val="left" w:pos="540"/>
              </w:tabs>
              <w:autoSpaceDN w:val="0"/>
              <w:spacing w:line="360" w:lineRule="exact"/>
              <w:rPr>
                <w:rFonts w:hint="eastAsia" w:ascii="宋体" w:hAnsi="宋体"/>
                <w:bCs/>
                <w:color w:val="000000"/>
                <w:szCs w:val="21"/>
              </w:rPr>
            </w:pPr>
            <w:r>
              <w:rPr>
                <w:rFonts w:hint="eastAsia" w:ascii="宋体" w:hAnsi="宋体"/>
                <w:bCs/>
                <w:color w:val="000000"/>
                <w:szCs w:val="21"/>
              </w:rPr>
              <w:t>黄老师：18610843353（同微信）  邮箱：</w:t>
            </w:r>
            <w:r>
              <w:rPr>
                <w:rFonts w:ascii="宋体" w:hAnsi="宋体"/>
                <w:bCs/>
                <w:color w:val="000000"/>
                <w:szCs w:val="21"/>
              </w:rPr>
              <w:t>284828890@qq.com</w:t>
            </w:r>
            <w:r>
              <w:rPr>
                <w:rFonts w:hint="eastAsia" w:ascii="宋体" w:hAnsi="宋体"/>
                <w:bCs/>
                <w:color w:val="000000"/>
                <w:szCs w:val="21"/>
              </w:rPr>
              <w:t xml:space="preserve">  </w:t>
            </w:r>
          </w:p>
        </w:tc>
      </w:tr>
    </w:tbl>
    <w:p>
      <w:pPr>
        <w:widowControl/>
        <w:tabs>
          <w:tab w:val="center" w:pos="4766"/>
          <w:tab w:val="left" w:pos="6716"/>
        </w:tabs>
        <w:spacing w:line="440" w:lineRule="exact"/>
        <w:jc w:val="center"/>
        <w:rPr>
          <w:rFonts w:hint="eastAsia"/>
        </w:rPr>
      </w:pPr>
    </w:p>
    <w:p>
      <w:pPr>
        <w:widowControl/>
        <w:tabs>
          <w:tab w:val="center" w:pos="4766"/>
          <w:tab w:val="left" w:pos="6716"/>
        </w:tabs>
        <w:spacing w:line="480" w:lineRule="exact"/>
        <w:ind w:firstLine="352" w:firstLineChars="147"/>
        <w:jc w:val="center"/>
        <w:rPr>
          <w:rFonts w:hint="eastAsia" w:ascii="宋体" w:hAnsi="宋体" w:cs="宋体"/>
          <w:color w:val="000000"/>
          <w:sz w:val="24"/>
          <w:szCs w:val="24"/>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Kaiti SC">
    <w:panose1 w:val="0201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Songti SC">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45BAD"/>
    <w:multiLevelType w:val="multilevel"/>
    <w:tmpl w:val="3F445BA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18"/>
    <w:rsid w:val="001667A7"/>
    <w:rsid w:val="002B776B"/>
    <w:rsid w:val="003977B7"/>
    <w:rsid w:val="003E5214"/>
    <w:rsid w:val="0068530B"/>
    <w:rsid w:val="00741E22"/>
    <w:rsid w:val="00A67F60"/>
    <w:rsid w:val="00AA59CA"/>
    <w:rsid w:val="00AD1D44"/>
    <w:rsid w:val="00B7002B"/>
    <w:rsid w:val="00BD467F"/>
    <w:rsid w:val="00C16718"/>
    <w:rsid w:val="00C93097"/>
    <w:rsid w:val="00D42E24"/>
    <w:rsid w:val="3EEFEA4C"/>
    <w:rsid w:val="79CB4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jc w:val="both"/>
    </w:pPr>
    <w:rPr>
      <w:rFonts w:asciiTheme="minorHAnsi" w:hAnsiTheme="minorHAnsi" w:eastAsiaTheme="minorEastAsia" w:cstheme="minorBidi"/>
      <w:kern w:val="2"/>
      <w:sz w:val="21"/>
      <w:szCs w:val="22"/>
      <w:lang w:val="en-US" w:eastAsia="zh-CN" w:bidi="ar-SA"/>
      <w14:ligatures w14:val="none"/>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 w:type="paragraph" w:styleId="37">
    <w:name w:val="No Spacing"/>
    <w:qFormat/>
    <w:uiPriority w:val="1"/>
    <w:pPr>
      <w:widowControl w:val="0"/>
      <w:spacing w:before="0" w:after="0"/>
      <w:jc w:val="both"/>
    </w:pPr>
    <w:rPr>
      <w:rFonts w:ascii="Calibri" w:hAnsi="Calibri" w:eastAsia="宋体" w:cs="Times New Roman"/>
      <w:kern w:val="2"/>
      <w:sz w:val="21"/>
      <w:szCs w:val="22"/>
      <w:lang w:val="en-US" w:eastAsia="zh-CN" w:bidi="ar-SA"/>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290</Words>
  <Characters>1655</Characters>
  <Lines>13</Lines>
  <Paragraphs>3</Paragraphs>
  <TotalTime>5</TotalTime>
  <ScaleCrop>false</ScaleCrop>
  <LinksUpToDate>false</LinksUpToDate>
  <CharactersWithSpaces>1942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2024-12-06T17:10:00Z</dcterms:created>
  <dc:creator>曹巧波</dc:creator>
  <cp:lastModifiedBy>Daydream</cp:lastModifiedBy>
  <dcterms:modified xsi:type="dcterms:W3CDTF">2025-05-07T13:25:55Z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C1DCF22BF892B7C220E91A68A0B9CA1F_42</vt:lpwstr>
  </property>
</Properties>
</file>