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720" w:lineRule="exact"/>
        <w:jc w:val="center"/>
        <w:rPr>
          <w:rFonts w:hint="eastAsia" w:ascii="宋体" w:hAnsi="宋体" w:cs="微软雅黑"/>
          <w:bCs/>
          <w:sz w:val="30"/>
          <w:szCs w:val="30"/>
        </w:rPr>
      </w:pPr>
      <w:r>
        <w:rPr>
          <w:rFonts w:hint="eastAsia" w:ascii="宋体" w:hAnsi="宋体" w:cs="楷体"/>
          <w:bCs/>
          <w:sz w:val="30"/>
          <w:szCs w:val="30"/>
        </w:rPr>
        <w:t xml:space="preserve"> </w:t>
      </w:r>
      <w:r>
        <w:rPr>
          <w:rFonts w:hint="eastAsia" w:ascii="宋体" w:hAnsi="宋体" w:cs="微软雅黑"/>
          <w:bCs/>
          <w:sz w:val="30"/>
          <w:szCs w:val="30"/>
        </w:rPr>
        <w:t xml:space="preserve">  上国会培〔</w:t>
      </w:r>
      <w:r>
        <w:rPr>
          <w:rFonts w:ascii="宋体" w:hAnsi="宋体" w:cs="微软雅黑"/>
          <w:bCs/>
          <w:sz w:val="30"/>
          <w:szCs w:val="30"/>
        </w:rPr>
        <w:t>202</w:t>
      </w:r>
      <w:r>
        <w:rPr>
          <w:rFonts w:hint="eastAsia" w:ascii="宋体" w:hAnsi="宋体" w:cs="微软雅黑"/>
          <w:bCs/>
          <w:sz w:val="30"/>
          <w:szCs w:val="30"/>
        </w:rPr>
        <w:t>5〕</w:t>
      </w:r>
      <w:r>
        <w:rPr>
          <w:rFonts w:ascii="宋体" w:hAnsi="宋体" w:cs="微软雅黑"/>
          <w:bCs/>
          <w:sz w:val="30"/>
          <w:szCs w:val="30"/>
        </w:rPr>
        <w:t>44</w:t>
      </w:r>
      <w:r>
        <w:rPr>
          <w:rFonts w:hint="eastAsia" w:ascii="宋体" w:hAnsi="宋体" w:cs="微软雅黑"/>
          <w:bCs/>
          <w:sz w:val="30"/>
          <w:szCs w:val="30"/>
        </w:rPr>
        <w:t>号</w:t>
      </w:r>
    </w:p>
    <w:p>
      <w:pPr>
        <w:widowControl/>
        <w:spacing w:line="36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仿宋_GB2312" w:hAnsi="等线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93980</wp:posOffset>
                </wp:positionV>
                <wp:extent cx="6189980" cy="0"/>
                <wp:effectExtent l="20320" t="18415" r="19050" b="19685"/>
                <wp:wrapNone/>
                <wp:docPr id="123796727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9.75pt;margin-top:7.4pt;height:0pt;width:487.4pt;z-index:251659264;mso-width-relative:page;mso-height-relative:page;" filled="f" stroked="t" coordsize="21600,21600" o:gfxdata="UEsFBgAAAAAAAAAAAAAAAAAAAAAAAFBLAwQKAAAAAACHTuJAAAAAAAAAAAAAAAAABAAAAGRycy9Q&#10;SwMEFAAAAAgAh07iQBXmLX3VAAAACQEAAA8AAABkcnMvZG93bnJldi54bWxNj8FOwzAQRO9I/IO1&#10;SNxaO6RBNI3TA4gDF6SmcHfjbRI1Xkexk5S/ZxEHOO7M0+xMsb+6Xsw4hs6ThmStQCDV3nbUaPg4&#10;vq6eQIRoyJreE2r4wgD78vamMLn1Cx1wrmIjOIRCbjS0MQ65lKFu0Zmw9gMSe2c/OhP5HBtpR7Nw&#10;uOvlg1KP0pmO+ENrBnxusb5Uk9PwSenk37KXjZqrw2DS8/uytKj1/V2idiAiXuMfDD/1uTqU3Onk&#10;J7JB9BpWyTZjlI0NT2Bgm2UpiNOvIMtC/l9QfgNQSwMEFAAAAAgAh07iQH4vHdnpAQAAtQMAAA4A&#10;AABkcnMvZTJvRG9jLnhtbK1TvW7bMBDeC/QdCO61ZCX1j2A5gw13SVsDSbvTFCURJXkESVv2s/Q1&#10;OnXp4+Q1cqQcJ02XDNVA8Hh339333Wlxc9SKHITzEkxFx6OcEmE41NK0Ff12v/kwo8QHZmqmwIiK&#10;noSnN8v37xa9LUUBHahaOIIgxpe9rWgXgi2zzPNOaOZHYIVBZwNOs4Cma7PasR7RtcqKPJ9kPbja&#10;OuDCe3xdD056RnRvAYSmkVysge+1MGFAdUKxgJR8J62ny9Rt0wgevjaNF4GoiiLTkE4sgvddPLPl&#10;gpWtY7aT/NwCe0sLrzhpJg0WvUCtWWBk7+Q/UFpyBx6aMOKgs4FIUgRZjPNX2tx1zIrEBaX29iK6&#10;/3+w/Mth64iscROKq+l8Mi2mV5QYpnHyDz9/Pfz+Q66jSL31JcauzNZFmvxo7uwt8B+eGFh1zLQi&#10;NXt/spg4jhnZXynR8BZL7frPUGMM2wdIih0bp0mjpP0eEyM4qkKOaUSny4jEMRCOj5PxbD6f4fT4&#10;ky9jZYSIidb58EmAJvFSUSVNVI+V7HDrQ2zpOSQ+G9hIpdIGKEP6ihYfr/M8ZXhQso7eGOddu1sp&#10;Rw4Ml2izyfFLBNHzMszB3tRDFWXO/CPlQbwd1Kete9IFp5naOW9eXJeXdsp+/tuW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BXmLX3VAAAACQEAAA8AAAAAAAAAAQAgAAAAOAAAAGRycy9kb3ducmV2&#10;LnhtbFBLAQIUABQAAAAIAIdO4kB+Lx3Z6QEAALUDAAAOAAAAAAAAAAEAIAAAADo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关于举办“内控‘三合一’体系建设与违规经营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投资审计及问责”研修班的通知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为进一步推动国有企业责任追究工作体系不断健全，追责力度精度持续提升，企业合规经营理念有效强化，2</w:t>
      </w:r>
      <w:r>
        <w:rPr>
          <w:rFonts w:ascii="仿宋_GB2312" w:hAnsi="宋体" w:eastAsia="仿宋_GB2312"/>
          <w:sz w:val="32"/>
          <w:szCs w:val="32"/>
        </w:rPr>
        <w:t>023</w:t>
      </w:r>
      <w:r>
        <w:rPr>
          <w:rFonts w:hint="eastAsia" w:ascii="仿宋_GB2312" w:hAnsi="宋体" w:eastAsia="仿宋_GB2312"/>
          <w:sz w:val="32"/>
          <w:szCs w:val="32"/>
        </w:rPr>
        <w:t>年,国资委对外发布《关于做好2023年中央企业违规经营投资责任追究工作的通知》，要求进一步健全相关工作体系和工作机制，强化责任追究“反向查、正向建”作用，切实维护国有资产安全，有效防范化解重大风险，为做强做优做大国有资本和国有企业，加快建设世界一流企业提供坚强保障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风险管理的建立和完善是树立依法治国、依法治企、依法经营理念的要求，亦是完善公司治理结构以及现代企业经营管理的重要组成部分之一，好的风险控制也是企业健康持续发展的重要保障。因此，建立以风险为导向的内控合规体系，通过对风险进行识别和分析，可发现影响公司目标实现的风险，进而将业务流程进行梳理、整合，嵌入风险点、内控点、合规点，形成融合内控、风险、合规三位一体的内控合规一体化管理体系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鉴于此，上海国家会计学院将于2025年继续推出“内控‘三合一’体系建设与违规经营投资审计及问责”专题研修班，以此帮助学员和企业能更好的理解内控、风险、合规三位一体的理论体系和实务上的应用。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 xml:space="preserve">                     上海国家会计学院</w:t>
      </w:r>
      <w:r>
        <w:rPr>
          <w:rFonts w:hint="eastAsia" w:ascii="仿宋_GB2312" w:hAnsi="宋体" w:eastAsia="仿宋_GB2312"/>
          <w:sz w:val="32"/>
          <w:szCs w:val="32"/>
        </w:rPr>
        <w:t>教务二部</w:t>
      </w:r>
    </w:p>
    <w:p>
      <w:pPr>
        <w:spacing w:line="360" w:lineRule="auto"/>
        <w:jc w:val="center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 xml:space="preserve">                      2025年</w:t>
      </w:r>
      <w:r>
        <w:rPr>
          <w:rFonts w:ascii="仿宋_GB2312" w:hAnsi="宋体" w:eastAsia="仿宋_GB2312" w:cs="微软雅黑"/>
          <w:sz w:val="32"/>
          <w:szCs w:val="32"/>
        </w:rPr>
        <w:t>1</w:t>
      </w:r>
      <w:r>
        <w:rPr>
          <w:rFonts w:hint="eastAsia" w:ascii="仿宋_GB2312" w:hAnsi="宋体" w:eastAsia="仿宋_GB2312" w:cs="微软雅黑"/>
          <w:sz w:val="32"/>
          <w:szCs w:val="32"/>
        </w:rPr>
        <w:t>月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pStyle w:val="39"/>
        <w:spacing w:before="156" w:beforeLines="50" w:line="360" w:lineRule="auto"/>
        <w:rPr>
          <w:rFonts w:hint="eastAsia" w:ascii="等线" w:hAnsi="等线" w:eastAsia="等线" w:cs="宋体"/>
          <w:b/>
          <w:bCs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kern w:val="0"/>
          <w:sz w:val="32"/>
          <w:szCs w:val="32"/>
        </w:rPr>
        <w:t>附件一：课程简介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/>
          <w:b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color w:val="000000"/>
          <w:sz w:val="32"/>
          <w:szCs w:val="32"/>
        </w:rPr>
        <w:t>培训安排</w:t>
      </w:r>
    </w:p>
    <w:tbl>
      <w:tblPr>
        <w:tblStyle w:val="1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1843"/>
        <w:gridCol w:w="3402"/>
      </w:tblGrid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5月22日-24日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5月21日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苏州</w:t>
            </w:r>
          </w:p>
        </w:tc>
      </w:tr>
      <w:tr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</w:t>
            </w: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期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11月20日-22日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11月19日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上海国家会计学院（住宿在院外酒店）</w:t>
            </w:r>
          </w:p>
        </w:tc>
      </w:tr>
    </w:tbl>
    <w:p>
      <w:pPr>
        <w:spacing w:line="360" w:lineRule="auto"/>
        <w:rPr>
          <w:rFonts w:hint="eastAsia" w:ascii="等线" w:hAnsi="等线" w:eastAsia="等线"/>
          <w:b/>
          <w:sz w:val="32"/>
          <w:szCs w:val="32"/>
        </w:rPr>
      </w:pPr>
      <w:r>
        <w:rPr>
          <w:rFonts w:hint="eastAsia" w:ascii="等线" w:hAnsi="等线" w:eastAsia="等线"/>
          <w:b/>
          <w:sz w:val="32"/>
          <w:szCs w:val="32"/>
        </w:rPr>
        <w:t>二、课程收益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1.掌握“强内控、防风险、促合规”体系构建；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2.学会构建权责清晰、约束有效的经营投资责任体系；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3.通过案例，学习投资责任追究审计方法论以及管理人员自我保护。</w:t>
      </w:r>
    </w:p>
    <w:p>
      <w:pPr>
        <w:spacing w:line="360" w:lineRule="auto"/>
        <w:rPr>
          <w:rFonts w:hint="eastAsia" w:ascii="等线" w:hAnsi="等线" w:eastAsia="等线"/>
          <w:b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sz w:val="32"/>
          <w:szCs w:val="32"/>
        </w:rPr>
        <w:t>三、</w:t>
      </w:r>
      <w:r>
        <w:rPr>
          <w:rFonts w:hint="eastAsia" w:ascii="等线" w:hAnsi="等线" w:eastAsia="等线"/>
          <w:b/>
          <w:color w:val="000000"/>
          <w:sz w:val="32"/>
          <w:szCs w:val="32"/>
        </w:rPr>
        <w:t>培训对象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1.单位高层管理者；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2.负责企业股权投资、工程建设、资金管理、对外担保、金融业务的部门负责人及相关人员；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3.内审内控合规业务部门，信息化建设部门，推动企业“三重一大”投资和项目管理、物资采购、全面风险管理、人力资源等相关部门的负责人及相关人员。</w:t>
      </w:r>
    </w:p>
    <w:p>
      <w:pPr>
        <w:spacing w:line="360" w:lineRule="auto"/>
        <w:rPr>
          <w:rFonts w:hint="eastAsia" w:ascii="等线" w:hAnsi="等线" w:eastAsia="等线"/>
          <w:b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color w:val="000000"/>
          <w:sz w:val="32"/>
          <w:szCs w:val="32"/>
        </w:rPr>
        <w:t>四、课程内容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color w:val="000000"/>
          <w:sz w:val="32"/>
          <w:szCs w:val="32"/>
        </w:rPr>
        <w:t>模块一、内控“三合一”体系建设与案例实务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（一）外部监管趋势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（二）“强内控、防风险、促合规”体系构建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1.新时期企业内部控制、风险管理和合规管理的边界与内涵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2.企业关键业务内部综合监督实践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3.企业境外业务风险识别与管控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4.供应链风险识别与管控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5.数据、信息安全风险识别与管控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6.内部控制的局限性与持续优化</w:t>
      </w:r>
    </w:p>
    <w:p>
      <w:pPr>
        <w:spacing w:line="360" w:lineRule="auto"/>
        <w:rPr>
          <w:rFonts w:hint="eastAsia" w:ascii="等线" w:hAnsi="等线" w:eastAsia="等线"/>
          <w:b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color w:val="000000"/>
          <w:sz w:val="32"/>
          <w:szCs w:val="32"/>
        </w:rPr>
        <w:t>模块二、中央企业违规经营投资责任追究政策解读及案例分析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(一)基于中共二十大报告的投资责任追究审计再定位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1.正确理解《二十大报告》对审计人员的双重要求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2.正确认知中央“先立后破”的两层内涵与四条主线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3.正确认知违规追责与“八项规定”的内在逻辑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4.中央企业违规经营投资责任追究三大保障机制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5.投资责任追究审计、经济责任审计与反舞弊审计的共性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（二）中央企业违规经营投资责任追究再解读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1.与中央企业违规经营投资责任追究相关的两个准则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2.中央企业违规经营投资责任的六个关注点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3.投资责任追究责任认定的评价原则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4.从中央企业违规经营投资责任追究到风险管控长效机制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(三) 央企投资责任追究审计实施方案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1.投资责任追究审计方案设计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2.被审计单位的审前调查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3.资料清单中隐藏的审计钩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4.领导干部投资责任追究的基本原则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(四)违规经营投资责任追究三大保障机制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1.责任追究工作领导机制：基于党管一切的主体责任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2.健全责任追究工作体系：国企改革三年行动下的全覆盖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3.责任追究工作机制的运行：联合核查、挂牌督办、提级办理</w:t>
      </w:r>
    </w:p>
    <w:p>
      <w:pPr>
        <w:widowControl/>
        <w:spacing w:line="360" w:lineRule="auto"/>
        <w:jc w:val="left"/>
        <w:rPr>
          <w:rFonts w:hint="eastAsia" w:ascii="等线" w:hAnsi="等线" w:eastAsia="等线"/>
          <w:b/>
          <w:bCs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bCs/>
          <w:color w:val="000000"/>
          <w:sz w:val="32"/>
          <w:szCs w:val="32"/>
        </w:rPr>
        <w:t>五、拟邀师资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李老师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课程主任）</w:t>
      </w:r>
      <w:r>
        <w:rPr>
          <w:rFonts w:hint="eastAsia" w:ascii="仿宋_GB2312" w:hAnsi="宋体" w:eastAsia="仿宋_GB2312"/>
          <w:sz w:val="32"/>
          <w:szCs w:val="32"/>
        </w:rPr>
        <w:t>：上海国家会计学院教授、博导，享受国务院政府特殊津贴，财政部内控标准委员会咨询专家，全国会计领军人才。</w:t>
      </w:r>
    </w:p>
    <w:p>
      <w:pPr>
        <w:widowControl/>
        <w:spacing w:line="360" w:lineRule="auto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徐老师：CIA（注册审计师）、CPA（注册会计师）、高级审计师，中国保险行业协会内部审计工作组副组长，原中国银保监会内审局专家组成员、消保局专家组成员（双千人计划）。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以及其他资深实务专家。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bCs/>
          <w:color w:val="000000"/>
          <w:sz w:val="32"/>
          <w:szCs w:val="32"/>
        </w:rPr>
        <w:t>六、收费标准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1.培训费：5800元。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2.食宿统一安排，费用自理，具体标准以开课通知为准。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>
      <w:pPr>
        <w:pStyle w:val="39"/>
        <w:spacing w:line="360" w:lineRule="auto"/>
        <w:rPr>
          <w:rFonts w:hint="eastAsia" w:ascii="等线" w:hAnsi="等线" w:eastAsia="等线"/>
          <w:b/>
          <w:bCs/>
          <w:sz w:val="32"/>
          <w:szCs w:val="32"/>
        </w:rPr>
      </w:pPr>
      <w:r>
        <w:rPr>
          <w:rFonts w:hint="eastAsia" w:ascii="等线" w:hAnsi="等线" w:eastAsia="等线"/>
          <w:b/>
          <w:bCs/>
          <w:sz w:val="32"/>
          <w:szCs w:val="32"/>
        </w:rPr>
        <w:t>七、结业证书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培训班结束后由上海国家会计学院颁发结业证书，并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注明学时。继续教育学时认定事宜，烦请学员咨询当地主管部门。</w:t>
      </w:r>
    </w:p>
    <w:p>
      <w:pPr>
        <w:pStyle w:val="39"/>
        <w:spacing w:line="360" w:lineRule="auto"/>
        <w:rPr>
          <w:rFonts w:hint="eastAsia" w:ascii="等线" w:hAnsi="等线" w:eastAsia="等线"/>
          <w:b/>
          <w:bCs/>
          <w:sz w:val="32"/>
          <w:szCs w:val="32"/>
        </w:rPr>
      </w:pPr>
      <w:r>
        <w:rPr>
          <w:rFonts w:hint="eastAsia" w:ascii="等线" w:hAnsi="等线" w:eastAsia="等线"/>
          <w:b/>
          <w:bCs/>
          <w:sz w:val="32"/>
          <w:szCs w:val="32"/>
        </w:rPr>
        <w:t>八、报名咨询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Han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instrText xml:space="preserve"> HYPERLINK "mailto:284828890@qq.com" </w:instrTex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284828890@qq.com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fldChar w:fldCharType="end"/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课程咨询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 xml:space="preserve">曹老师021-39768217 </w:t>
      </w:r>
    </w:p>
    <w:p>
      <w:pPr>
        <w:spacing w:line="360" w:lineRule="auto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邮箱：caoning@snai.edu</w:t>
      </w:r>
      <w:bookmarkStart w:id="0" w:name="_GoBack"/>
      <w:bookmarkEnd w:id="0"/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等线" w:hAnsi="等线" w:eastAsia="等线"/>
          <w:b/>
          <w:bCs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bCs/>
          <w:color w:val="000000"/>
          <w:sz w:val="32"/>
          <w:szCs w:val="32"/>
        </w:rPr>
        <w:t>附件二：</w:t>
      </w:r>
    </w:p>
    <w:p>
      <w:pPr>
        <w:widowControl/>
        <w:spacing w:line="460" w:lineRule="exact"/>
        <w:jc w:val="center"/>
        <w:rPr>
          <w:rFonts w:hint="eastAsia" w:ascii="等线" w:hAnsi="等线" w:eastAsia="等线"/>
          <w:b/>
          <w:sz w:val="32"/>
          <w:szCs w:val="32"/>
        </w:rPr>
      </w:pPr>
      <w:r>
        <w:rPr>
          <w:rFonts w:hint="eastAsia" w:ascii="等线" w:hAnsi="等线" w:eastAsia="等线"/>
          <w:b/>
          <w:sz w:val="32"/>
          <w:szCs w:val="32"/>
        </w:rPr>
        <w:t>上海国家会计学院</w:t>
      </w:r>
    </w:p>
    <w:p>
      <w:pPr>
        <w:widowControl/>
        <w:spacing w:line="460" w:lineRule="exact"/>
        <w:jc w:val="center"/>
        <w:rPr>
          <w:rFonts w:hint="eastAsia" w:ascii="等线" w:hAnsi="等线" w:eastAsia="等线"/>
          <w:b/>
          <w:sz w:val="32"/>
          <w:szCs w:val="32"/>
        </w:rPr>
      </w:pPr>
      <w:r>
        <w:rPr>
          <w:rFonts w:hint="eastAsia" w:ascii="等线" w:hAnsi="等线" w:eastAsia="等线"/>
          <w:b/>
          <w:sz w:val="32"/>
          <w:szCs w:val="32"/>
        </w:rPr>
        <w:t>“内控‘三合一’体系建设与违规经营投资审计及问责”</w:t>
      </w:r>
    </w:p>
    <w:p>
      <w:pPr>
        <w:widowControl/>
        <w:spacing w:line="4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等线" w:hAnsi="等线" w:eastAsia="等线"/>
          <w:b/>
          <w:sz w:val="32"/>
          <w:szCs w:val="32"/>
        </w:rPr>
        <w:t>研修班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报名回执表</w:t>
      </w:r>
    </w:p>
    <w:tbl>
      <w:tblPr>
        <w:tblStyle w:val="13"/>
        <w:tblpPr w:leftFromText="180" w:rightFromText="180" w:vertAnchor="text" w:horzAnchor="page" w:tblpX="1455" w:tblpY="156"/>
        <w:tblOverlap w:val="never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812"/>
        <w:gridCol w:w="1843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单位所在地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省</w:t>
            </w:r>
            <w:r>
              <w:rPr>
                <w:rFonts w:ascii="宋体" w:hAnsi="宋体"/>
                <w:b/>
                <w:bCs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邮箱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  <w:r>
              <w:rPr>
                <w:rFonts w:ascii="宋体" w:hAnsi="宋体"/>
                <w:b/>
                <w:color w:val="000000"/>
                <w:spacing w:val="-26"/>
                <w:sz w:val="22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手机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培训费支付：刷卡</w:t>
            </w:r>
            <w:r>
              <w:rPr>
                <w:rFonts w:ascii="宋体" w:hAnsi="宋体"/>
                <w:bCs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支付宝</w:t>
            </w:r>
            <w:r>
              <w:rPr>
                <w:rFonts w:ascii="宋体" w:hAnsi="宋体"/>
                <w:bCs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微信</w:t>
            </w:r>
            <w:r>
              <w:rPr>
                <w:rFonts w:ascii="宋体" w:hAnsi="宋体"/>
                <w:bCs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汇款，其中院外培训不支持刷卡。食宿费现场交纳。</w:t>
            </w:r>
          </w:p>
        </w:tc>
        <w:tc>
          <w:tcPr>
            <w:tcW w:w="5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汇款账号：</w:t>
            </w:r>
            <w:r>
              <w:rPr>
                <w:rFonts w:ascii="宋体" w:hAnsi="宋体"/>
                <w:bCs/>
                <w:color w:val="000000"/>
                <w:sz w:val="22"/>
              </w:rPr>
              <w:t>31001984300059768088</w:t>
            </w:r>
          </w:p>
        </w:tc>
      </w:tr>
      <w:tr>
        <w:trPr>
          <w:trHeight w:val="853" w:hRule="atLeast"/>
        </w:trPr>
        <w:tc>
          <w:tcPr>
            <w:tcW w:w="94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黄老师：</w:t>
            </w:r>
            <w:r>
              <w:rPr>
                <w:rFonts w:ascii="宋体" w:hAnsi="宋体"/>
                <w:bCs/>
                <w:color w:val="000000"/>
                <w:sz w:val="22"/>
              </w:rPr>
              <w:t>18610843353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（同微信）</w:t>
            </w:r>
            <w:r>
              <w:rPr>
                <w:rFonts w:ascii="宋体" w:hAnsi="宋体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邮箱：</w:t>
            </w:r>
            <w:r>
              <w:rPr>
                <w:rFonts w:ascii="宋体" w:hAnsi="宋体"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284828890</w:t>
            </w:r>
            <w:r>
              <w:rPr>
                <w:rFonts w:ascii="宋体" w:hAnsi="宋体"/>
                <w:bCs/>
                <w:color w:val="000000"/>
                <w:sz w:val="22"/>
              </w:rPr>
              <w:t xml:space="preserve">@163.com </w:t>
            </w:r>
          </w:p>
        </w:tc>
      </w:tr>
    </w:tbl>
    <w:p>
      <w:pPr>
        <w:widowControl/>
        <w:spacing w:line="460" w:lineRule="exact"/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</w:p>
    <w:sectPr>
      <w:headerReference r:id="rId3" w:type="default"/>
      <w:headerReference r:id="rId4" w:type="even"/>
      <w:type w:val="continuous"/>
      <w:pgSz w:w="11906" w:h="16838"/>
      <w:pgMar w:top="1246" w:right="1247" w:bottom="1402" w:left="1247" w:header="624" w:footer="5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right" w:pos="9450"/>
        <w:tab w:val="clear" w:pos="8306"/>
      </w:tabs>
      <w:ind w:right="442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24EF1"/>
    <w:multiLevelType w:val="multilevel"/>
    <w:tmpl w:val="67224EF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AxY2VhMTA5YzgwNjE2NmFlNjk3YjYyNTk2YTYifQ=="/>
  </w:docVars>
  <w:rsids>
    <w:rsidRoot w:val="00172A27"/>
    <w:rsid w:val="000044D7"/>
    <w:rsid w:val="00004600"/>
    <w:rsid w:val="0000465A"/>
    <w:rsid w:val="00013EB6"/>
    <w:rsid w:val="000140EA"/>
    <w:rsid w:val="000179CB"/>
    <w:rsid w:val="00020FE1"/>
    <w:rsid w:val="0002154D"/>
    <w:rsid w:val="00031D09"/>
    <w:rsid w:val="00034173"/>
    <w:rsid w:val="00034B40"/>
    <w:rsid w:val="00040D0B"/>
    <w:rsid w:val="00044664"/>
    <w:rsid w:val="00045AE5"/>
    <w:rsid w:val="000464AE"/>
    <w:rsid w:val="000816D7"/>
    <w:rsid w:val="00083B16"/>
    <w:rsid w:val="00083E4B"/>
    <w:rsid w:val="000936B4"/>
    <w:rsid w:val="00094A0E"/>
    <w:rsid w:val="000B43B9"/>
    <w:rsid w:val="000B71B4"/>
    <w:rsid w:val="000C0723"/>
    <w:rsid w:val="000C0B6D"/>
    <w:rsid w:val="000C119D"/>
    <w:rsid w:val="000C13A2"/>
    <w:rsid w:val="000D2599"/>
    <w:rsid w:val="000E1055"/>
    <w:rsid w:val="000E2709"/>
    <w:rsid w:val="000E3D77"/>
    <w:rsid w:val="000E40AE"/>
    <w:rsid w:val="000E4F93"/>
    <w:rsid w:val="000E5A1C"/>
    <w:rsid w:val="000F275C"/>
    <w:rsid w:val="000F59CC"/>
    <w:rsid w:val="0010034C"/>
    <w:rsid w:val="001010D1"/>
    <w:rsid w:val="001027B3"/>
    <w:rsid w:val="001254EB"/>
    <w:rsid w:val="0012629B"/>
    <w:rsid w:val="001268EF"/>
    <w:rsid w:val="00127C3B"/>
    <w:rsid w:val="00130EE3"/>
    <w:rsid w:val="001471F3"/>
    <w:rsid w:val="00167569"/>
    <w:rsid w:val="0017045A"/>
    <w:rsid w:val="00172A27"/>
    <w:rsid w:val="00192CAA"/>
    <w:rsid w:val="00194305"/>
    <w:rsid w:val="001B1816"/>
    <w:rsid w:val="001B52D8"/>
    <w:rsid w:val="001B7855"/>
    <w:rsid w:val="001C0BC0"/>
    <w:rsid w:val="001D533F"/>
    <w:rsid w:val="001D6D8C"/>
    <w:rsid w:val="001E531B"/>
    <w:rsid w:val="001E5D49"/>
    <w:rsid w:val="001F0C22"/>
    <w:rsid w:val="001F3780"/>
    <w:rsid w:val="00204282"/>
    <w:rsid w:val="00204FD5"/>
    <w:rsid w:val="00206657"/>
    <w:rsid w:val="00207F6C"/>
    <w:rsid w:val="0021237B"/>
    <w:rsid w:val="00215646"/>
    <w:rsid w:val="00236135"/>
    <w:rsid w:val="0024343F"/>
    <w:rsid w:val="002518C0"/>
    <w:rsid w:val="00253394"/>
    <w:rsid w:val="00254EF9"/>
    <w:rsid w:val="00264727"/>
    <w:rsid w:val="00265090"/>
    <w:rsid w:val="002742BE"/>
    <w:rsid w:val="002750C1"/>
    <w:rsid w:val="002822FB"/>
    <w:rsid w:val="002928B9"/>
    <w:rsid w:val="00294866"/>
    <w:rsid w:val="002A19B5"/>
    <w:rsid w:val="002A21D7"/>
    <w:rsid w:val="002A3C0B"/>
    <w:rsid w:val="002C264E"/>
    <w:rsid w:val="002C2F86"/>
    <w:rsid w:val="002C3C24"/>
    <w:rsid w:val="002C4D37"/>
    <w:rsid w:val="002D0391"/>
    <w:rsid w:val="002E304B"/>
    <w:rsid w:val="002F21AE"/>
    <w:rsid w:val="002F40C2"/>
    <w:rsid w:val="002F4D73"/>
    <w:rsid w:val="002F5AE6"/>
    <w:rsid w:val="002F69B0"/>
    <w:rsid w:val="00304901"/>
    <w:rsid w:val="003116D5"/>
    <w:rsid w:val="00312B89"/>
    <w:rsid w:val="003351DD"/>
    <w:rsid w:val="003407A8"/>
    <w:rsid w:val="00340B1C"/>
    <w:rsid w:val="00347E28"/>
    <w:rsid w:val="0035708C"/>
    <w:rsid w:val="003611F3"/>
    <w:rsid w:val="00364E09"/>
    <w:rsid w:val="00365669"/>
    <w:rsid w:val="00371F8C"/>
    <w:rsid w:val="00386292"/>
    <w:rsid w:val="0038646E"/>
    <w:rsid w:val="00387722"/>
    <w:rsid w:val="00393C1A"/>
    <w:rsid w:val="003958FA"/>
    <w:rsid w:val="003A4223"/>
    <w:rsid w:val="003B1F7D"/>
    <w:rsid w:val="003B2C5D"/>
    <w:rsid w:val="003B4F4B"/>
    <w:rsid w:val="003C543E"/>
    <w:rsid w:val="003C5993"/>
    <w:rsid w:val="003C7CB5"/>
    <w:rsid w:val="003D01F1"/>
    <w:rsid w:val="003E4CEF"/>
    <w:rsid w:val="003E4FD4"/>
    <w:rsid w:val="003F2F7D"/>
    <w:rsid w:val="004120CB"/>
    <w:rsid w:val="00415B1F"/>
    <w:rsid w:val="00421F5B"/>
    <w:rsid w:val="00424875"/>
    <w:rsid w:val="00424A79"/>
    <w:rsid w:val="00424C87"/>
    <w:rsid w:val="00431FC7"/>
    <w:rsid w:val="00434470"/>
    <w:rsid w:val="00434864"/>
    <w:rsid w:val="00435837"/>
    <w:rsid w:val="00437E15"/>
    <w:rsid w:val="0044334D"/>
    <w:rsid w:val="0044758B"/>
    <w:rsid w:val="0045140D"/>
    <w:rsid w:val="00453C7A"/>
    <w:rsid w:val="00457BF9"/>
    <w:rsid w:val="00457E5A"/>
    <w:rsid w:val="00463CA3"/>
    <w:rsid w:val="00466C8A"/>
    <w:rsid w:val="00473F5A"/>
    <w:rsid w:val="004772F7"/>
    <w:rsid w:val="004775A0"/>
    <w:rsid w:val="00482E35"/>
    <w:rsid w:val="00487271"/>
    <w:rsid w:val="00487384"/>
    <w:rsid w:val="004946EA"/>
    <w:rsid w:val="00495417"/>
    <w:rsid w:val="004A1FF6"/>
    <w:rsid w:val="004A561C"/>
    <w:rsid w:val="004B15EC"/>
    <w:rsid w:val="004D3DC9"/>
    <w:rsid w:val="004E580F"/>
    <w:rsid w:val="00504FE3"/>
    <w:rsid w:val="00506454"/>
    <w:rsid w:val="005067E6"/>
    <w:rsid w:val="00507E66"/>
    <w:rsid w:val="005102AF"/>
    <w:rsid w:val="00510D1D"/>
    <w:rsid w:val="005141D5"/>
    <w:rsid w:val="005172BF"/>
    <w:rsid w:val="00523375"/>
    <w:rsid w:val="005338B4"/>
    <w:rsid w:val="00541997"/>
    <w:rsid w:val="005454E0"/>
    <w:rsid w:val="00546AAE"/>
    <w:rsid w:val="00557AF3"/>
    <w:rsid w:val="00560922"/>
    <w:rsid w:val="00562CAC"/>
    <w:rsid w:val="00582B1F"/>
    <w:rsid w:val="00583A7C"/>
    <w:rsid w:val="00587651"/>
    <w:rsid w:val="00590C23"/>
    <w:rsid w:val="005942C1"/>
    <w:rsid w:val="00595C91"/>
    <w:rsid w:val="0059759B"/>
    <w:rsid w:val="005A228B"/>
    <w:rsid w:val="005A3092"/>
    <w:rsid w:val="005A4D3D"/>
    <w:rsid w:val="005A5ADA"/>
    <w:rsid w:val="005A6719"/>
    <w:rsid w:val="005B6986"/>
    <w:rsid w:val="005C0776"/>
    <w:rsid w:val="005C1EBE"/>
    <w:rsid w:val="005C2CF5"/>
    <w:rsid w:val="005C3A23"/>
    <w:rsid w:val="005C4890"/>
    <w:rsid w:val="005C6C79"/>
    <w:rsid w:val="005D2CE4"/>
    <w:rsid w:val="005E06FA"/>
    <w:rsid w:val="005E3158"/>
    <w:rsid w:val="005E6586"/>
    <w:rsid w:val="005E6C78"/>
    <w:rsid w:val="005F12A9"/>
    <w:rsid w:val="005F2758"/>
    <w:rsid w:val="005F316A"/>
    <w:rsid w:val="005F3B6F"/>
    <w:rsid w:val="005F44FD"/>
    <w:rsid w:val="00602D2B"/>
    <w:rsid w:val="00603E07"/>
    <w:rsid w:val="006129F2"/>
    <w:rsid w:val="006176D3"/>
    <w:rsid w:val="00630284"/>
    <w:rsid w:val="00632C16"/>
    <w:rsid w:val="006370B9"/>
    <w:rsid w:val="00641D64"/>
    <w:rsid w:val="00642C17"/>
    <w:rsid w:val="00643701"/>
    <w:rsid w:val="00652CF2"/>
    <w:rsid w:val="00664074"/>
    <w:rsid w:val="00664EF9"/>
    <w:rsid w:val="00667869"/>
    <w:rsid w:val="00667C89"/>
    <w:rsid w:val="00674827"/>
    <w:rsid w:val="00677B3B"/>
    <w:rsid w:val="00683EF2"/>
    <w:rsid w:val="00685223"/>
    <w:rsid w:val="00685392"/>
    <w:rsid w:val="00697F4C"/>
    <w:rsid w:val="006A2AAB"/>
    <w:rsid w:val="006A604E"/>
    <w:rsid w:val="006B1C96"/>
    <w:rsid w:val="006B31D8"/>
    <w:rsid w:val="006B53B9"/>
    <w:rsid w:val="006C0570"/>
    <w:rsid w:val="006C103E"/>
    <w:rsid w:val="006C46CC"/>
    <w:rsid w:val="006C47ED"/>
    <w:rsid w:val="006E15F6"/>
    <w:rsid w:val="006E1D7A"/>
    <w:rsid w:val="006E383C"/>
    <w:rsid w:val="006F22C2"/>
    <w:rsid w:val="007013AC"/>
    <w:rsid w:val="007058FB"/>
    <w:rsid w:val="00710387"/>
    <w:rsid w:val="0071495C"/>
    <w:rsid w:val="00716A8D"/>
    <w:rsid w:val="00723426"/>
    <w:rsid w:val="007238A6"/>
    <w:rsid w:val="00723EF0"/>
    <w:rsid w:val="00725167"/>
    <w:rsid w:val="00726FE3"/>
    <w:rsid w:val="007271B6"/>
    <w:rsid w:val="00733886"/>
    <w:rsid w:val="00740680"/>
    <w:rsid w:val="007444E6"/>
    <w:rsid w:val="0074701F"/>
    <w:rsid w:val="007606C1"/>
    <w:rsid w:val="007613CF"/>
    <w:rsid w:val="00763868"/>
    <w:rsid w:val="00770E9D"/>
    <w:rsid w:val="00773092"/>
    <w:rsid w:val="007829ED"/>
    <w:rsid w:val="007831B6"/>
    <w:rsid w:val="007866AF"/>
    <w:rsid w:val="0078681E"/>
    <w:rsid w:val="007A5039"/>
    <w:rsid w:val="007A6BB0"/>
    <w:rsid w:val="007B05E2"/>
    <w:rsid w:val="007B23B9"/>
    <w:rsid w:val="007D292F"/>
    <w:rsid w:val="007D77E9"/>
    <w:rsid w:val="007E4AD8"/>
    <w:rsid w:val="007E66A1"/>
    <w:rsid w:val="007F4E31"/>
    <w:rsid w:val="0080039C"/>
    <w:rsid w:val="0080162A"/>
    <w:rsid w:val="008142FA"/>
    <w:rsid w:val="00821D5C"/>
    <w:rsid w:val="00824D05"/>
    <w:rsid w:val="008320E0"/>
    <w:rsid w:val="00832E0D"/>
    <w:rsid w:val="00836C07"/>
    <w:rsid w:val="008377DE"/>
    <w:rsid w:val="00841590"/>
    <w:rsid w:val="00843224"/>
    <w:rsid w:val="00854C2D"/>
    <w:rsid w:val="0085674C"/>
    <w:rsid w:val="008638BC"/>
    <w:rsid w:val="00864091"/>
    <w:rsid w:val="0087215F"/>
    <w:rsid w:val="00874C99"/>
    <w:rsid w:val="00884F0A"/>
    <w:rsid w:val="00895985"/>
    <w:rsid w:val="008A515E"/>
    <w:rsid w:val="008B5D87"/>
    <w:rsid w:val="008B6ACF"/>
    <w:rsid w:val="008C1A27"/>
    <w:rsid w:val="008C749C"/>
    <w:rsid w:val="008D1F8C"/>
    <w:rsid w:val="008E0D0C"/>
    <w:rsid w:val="008E4DA3"/>
    <w:rsid w:val="008E6285"/>
    <w:rsid w:val="008E7FCF"/>
    <w:rsid w:val="008F7A10"/>
    <w:rsid w:val="009019FD"/>
    <w:rsid w:val="00901EFF"/>
    <w:rsid w:val="009109C6"/>
    <w:rsid w:val="009147D5"/>
    <w:rsid w:val="009167CB"/>
    <w:rsid w:val="00925DA9"/>
    <w:rsid w:val="00932131"/>
    <w:rsid w:val="009403BA"/>
    <w:rsid w:val="0094192A"/>
    <w:rsid w:val="00946CCD"/>
    <w:rsid w:val="00947520"/>
    <w:rsid w:val="0095625D"/>
    <w:rsid w:val="00962867"/>
    <w:rsid w:val="00963C98"/>
    <w:rsid w:val="00965D65"/>
    <w:rsid w:val="009678B0"/>
    <w:rsid w:val="00975B62"/>
    <w:rsid w:val="009761DA"/>
    <w:rsid w:val="0097694D"/>
    <w:rsid w:val="009817A9"/>
    <w:rsid w:val="009836AD"/>
    <w:rsid w:val="009A14FA"/>
    <w:rsid w:val="009A1FB8"/>
    <w:rsid w:val="009A20D9"/>
    <w:rsid w:val="009A35CA"/>
    <w:rsid w:val="009B0914"/>
    <w:rsid w:val="009B1A41"/>
    <w:rsid w:val="009B75AC"/>
    <w:rsid w:val="009C1F2E"/>
    <w:rsid w:val="009C21C8"/>
    <w:rsid w:val="009C385F"/>
    <w:rsid w:val="009C79D4"/>
    <w:rsid w:val="009E25C9"/>
    <w:rsid w:val="009E2887"/>
    <w:rsid w:val="009F1CD9"/>
    <w:rsid w:val="009F5615"/>
    <w:rsid w:val="009F7338"/>
    <w:rsid w:val="00A0291B"/>
    <w:rsid w:val="00A02F14"/>
    <w:rsid w:val="00A03F32"/>
    <w:rsid w:val="00A0562B"/>
    <w:rsid w:val="00A10F2C"/>
    <w:rsid w:val="00A160B8"/>
    <w:rsid w:val="00A17816"/>
    <w:rsid w:val="00A21C77"/>
    <w:rsid w:val="00A257A2"/>
    <w:rsid w:val="00A26489"/>
    <w:rsid w:val="00A273E0"/>
    <w:rsid w:val="00A32F88"/>
    <w:rsid w:val="00A33E9E"/>
    <w:rsid w:val="00A40E88"/>
    <w:rsid w:val="00A46D12"/>
    <w:rsid w:val="00A639AE"/>
    <w:rsid w:val="00A67808"/>
    <w:rsid w:val="00A70111"/>
    <w:rsid w:val="00A7119A"/>
    <w:rsid w:val="00A80777"/>
    <w:rsid w:val="00A80B8B"/>
    <w:rsid w:val="00A87B8D"/>
    <w:rsid w:val="00A92026"/>
    <w:rsid w:val="00A96546"/>
    <w:rsid w:val="00AA3FC7"/>
    <w:rsid w:val="00AC0D9C"/>
    <w:rsid w:val="00AC5E6F"/>
    <w:rsid w:val="00AD6038"/>
    <w:rsid w:val="00AD6685"/>
    <w:rsid w:val="00AD7DF5"/>
    <w:rsid w:val="00AE0910"/>
    <w:rsid w:val="00AE41E0"/>
    <w:rsid w:val="00AE5B69"/>
    <w:rsid w:val="00B064C6"/>
    <w:rsid w:val="00B10234"/>
    <w:rsid w:val="00B1570C"/>
    <w:rsid w:val="00B25030"/>
    <w:rsid w:val="00B260A7"/>
    <w:rsid w:val="00B362CA"/>
    <w:rsid w:val="00B3665F"/>
    <w:rsid w:val="00B451BF"/>
    <w:rsid w:val="00B46BA1"/>
    <w:rsid w:val="00B477BA"/>
    <w:rsid w:val="00B81571"/>
    <w:rsid w:val="00B85809"/>
    <w:rsid w:val="00B92965"/>
    <w:rsid w:val="00B93CCF"/>
    <w:rsid w:val="00B96B01"/>
    <w:rsid w:val="00BA44EE"/>
    <w:rsid w:val="00BA4B8B"/>
    <w:rsid w:val="00BB2DAC"/>
    <w:rsid w:val="00BC346C"/>
    <w:rsid w:val="00BD01B8"/>
    <w:rsid w:val="00BD04F6"/>
    <w:rsid w:val="00BD2A0D"/>
    <w:rsid w:val="00BD62DF"/>
    <w:rsid w:val="00BE0239"/>
    <w:rsid w:val="00BE3555"/>
    <w:rsid w:val="00BE6296"/>
    <w:rsid w:val="00BF11C3"/>
    <w:rsid w:val="00C102C8"/>
    <w:rsid w:val="00C11ABC"/>
    <w:rsid w:val="00C17DFC"/>
    <w:rsid w:val="00C2110C"/>
    <w:rsid w:val="00C241B1"/>
    <w:rsid w:val="00C24240"/>
    <w:rsid w:val="00C27DDA"/>
    <w:rsid w:val="00C32C41"/>
    <w:rsid w:val="00C34800"/>
    <w:rsid w:val="00C34C9A"/>
    <w:rsid w:val="00C356FA"/>
    <w:rsid w:val="00C44F1A"/>
    <w:rsid w:val="00C50271"/>
    <w:rsid w:val="00C51922"/>
    <w:rsid w:val="00C55C10"/>
    <w:rsid w:val="00C560AF"/>
    <w:rsid w:val="00C62161"/>
    <w:rsid w:val="00C621C7"/>
    <w:rsid w:val="00C627A8"/>
    <w:rsid w:val="00C73611"/>
    <w:rsid w:val="00C77057"/>
    <w:rsid w:val="00C7730F"/>
    <w:rsid w:val="00C77B6F"/>
    <w:rsid w:val="00C8343F"/>
    <w:rsid w:val="00C91AA8"/>
    <w:rsid w:val="00C92521"/>
    <w:rsid w:val="00C94FDF"/>
    <w:rsid w:val="00CB19F5"/>
    <w:rsid w:val="00CB46C1"/>
    <w:rsid w:val="00CB7445"/>
    <w:rsid w:val="00CC171F"/>
    <w:rsid w:val="00CD07D8"/>
    <w:rsid w:val="00CD6755"/>
    <w:rsid w:val="00CD6CAC"/>
    <w:rsid w:val="00CE0683"/>
    <w:rsid w:val="00CE153C"/>
    <w:rsid w:val="00CE169A"/>
    <w:rsid w:val="00CE3557"/>
    <w:rsid w:val="00CE41B2"/>
    <w:rsid w:val="00CE42CC"/>
    <w:rsid w:val="00CE6DD4"/>
    <w:rsid w:val="00CF227D"/>
    <w:rsid w:val="00CF2A23"/>
    <w:rsid w:val="00CF5440"/>
    <w:rsid w:val="00D00D98"/>
    <w:rsid w:val="00D14523"/>
    <w:rsid w:val="00D245B2"/>
    <w:rsid w:val="00D25B6A"/>
    <w:rsid w:val="00D26A03"/>
    <w:rsid w:val="00D26A65"/>
    <w:rsid w:val="00D4655D"/>
    <w:rsid w:val="00D4680E"/>
    <w:rsid w:val="00D507CA"/>
    <w:rsid w:val="00D5234B"/>
    <w:rsid w:val="00D56E9F"/>
    <w:rsid w:val="00D619EA"/>
    <w:rsid w:val="00D65AA8"/>
    <w:rsid w:val="00D81B08"/>
    <w:rsid w:val="00D8759D"/>
    <w:rsid w:val="00D87B9A"/>
    <w:rsid w:val="00D9162E"/>
    <w:rsid w:val="00D9547A"/>
    <w:rsid w:val="00DA7367"/>
    <w:rsid w:val="00DB5451"/>
    <w:rsid w:val="00DC1D45"/>
    <w:rsid w:val="00DC6B9B"/>
    <w:rsid w:val="00DD1361"/>
    <w:rsid w:val="00DE2C9C"/>
    <w:rsid w:val="00DE55BF"/>
    <w:rsid w:val="00DF5119"/>
    <w:rsid w:val="00E03EAF"/>
    <w:rsid w:val="00E070B4"/>
    <w:rsid w:val="00E14B71"/>
    <w:rsid w:val="00E1653D"/>
    <w:rsid w:val="00E16756"/>
    <w:rsid w:val="00E17024"/>
    <w:rsid w:val="00E32E99"/>
    <w:rsid w:val="00E45DA9"/>
    <w:rsid w:val="00E4793E"/>
    <w:rsid w:val="00E52327"/>
    <w:rsid w:val="00E53BDF"/>
    <w:rsid w:val="00E66F79"/>
    <w:rsid w:val="00E7038F"/>
    <w:rsid w:val="00E707CA"/>
    <w:rsid w:val="00E72C99"/>
    <w:rsid w:val="00E765EE"/>
    <w:rsid w:val="00E76D06"/>
    <w:rsid w:val="00E776CD"/>
    <w:rsid w:val="00E85367"/>
    <w:rsid w:val="00E9558C"/>
    <w:rsid w:val="00E9584D"/>
    <w:rsid w:val="00E95BA7"/>
    <w:rsid w:val="00E9672A"/>
    <w:rsid w:val="00EA08C6"/>
    <w:rsid w:val="00EA41C1"/>
    <w:rsid w:val="00EB0CEE"/>
    <w:rsid w:val="00EB28D9"/>
    <w:rsid w:val="00EC07CF"/>
    <w:rsid w:val="00ED189E"/>
    <w:rsid w:val="00ED219F"/>
    <w:rsid w:val="00ED2715"/>
    <w:rsid w:val="00EE2594"/>
    <w:rsid w:val="00EE74DD"/>
    <w:rsid w:val="00EF16A8"/>
    <w:rsid w:val="00EF291E"/>
    <w:rsid w:val="00F036DA"/>
    <w:rsid w:val="00F045DD"/>
    <w:rsid w:val="00F05E1F"/>
    <w:rsid w:val="00F25952"/>
    <w:rsid w:val="00F26403"/>
    <w:rsid w:val="00F30FAB"/>
    <w:rsid w:val="00F434EE"/>
    <w:rsid w:val="00F47018"/>
    <w:rsid w:val="00F47D86"/>
    <w:rsid w:val="00F47F4B"/>
    <w:rsid w:val="00F6134D"/>
    <w:rsid w:val="00F615CC"/>
    <w:rsid w:val="00F61A3E"/>
    <w:rsid w:val="00F7082F"/>
    <w:rsid w:val="00F71F89"/>
    <w:rsid w:val="00F733AA"/>
    <w:rsid w:val="00F767FE"/>
    <w:rsid w:val="00F77B06"/>
    <w:rsid w:val="00F86B96"/>
    <w:rsid w:val="00F87CA6"/>
    <w:rsid w:val="00F950EE"/>
    <w:rsid w:val="00F97ACA"/>
    <w:rsid w:val="00FA1120"/>
    <w:rsid w:val="00FA4935"/>
    <w:rsid w:val="00FA535D"/>
    <w:rsid w:val="00FC2FC5"/>
    <w:rsid w:val="00FC3B95"/>
    <w:rsid w:val="00FC3BB6"/>
    <w:rsid w:val="00FC3FB9"/>
    <w:rsid w:val="00FC5CEC"/>
    <w:rsid w:val="00FD6A23"/>
    <w:rsid w:val="00FE0777"/>
    <w:rsid w:val="00FF49BA"/>
    <w:rsid w:val="02AC5A72"/>
    <w:rsid w:val="02EA3359"/>
    <w:rsid w:val="0B3D24FE"/>
    <w:rsid w:val="0D042C2D"/>
    <w:rsid w:val="128A1F2A"/>
    <w:rsid w:val="144A1DD6"/>
    <w:rsid w:val="15697C57"/>
    <w:rsid w:val="196826E6"/>
    <w:rsid w:val="23D66ADB"/>
    <w:rsid w:val="244A1018"/>
    <w:rsid w:val="30047369"/>
    <w:rsid w:val="42FD3BF5"/>
    <w:rsid w:val="43EC2AEE"/>
    <w:rsid w:val="4683443C"/>
    <w:rsid w:val="48EC6B92"/>
    <w:rsid w:val="4BA53B29"/>
    <w:rsid w:val="53C8076E"/>
    <w:rsid w:val="554A487A"/>
    <w:rsid w:val="5A0E034B"/>
    <w:rsid w:val="5A3F7C21"/>
    <w:rsid w:val="6B9E6A1E"/>
    <w:rsid w:val="6D4270CF"/>
    <w:rsid w:val="6D98425A"/>
    <w:rsid w:val="6FEC3088"/>
    <w:rsid w:val="7DAB45B0"/>
    <w:rsid w:val="F97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iPriority w:val="0"/>
    <w:pPr>
      <w:jc w:val="left"/>
    </w:pPr>
  </w:style>
  <w:style w:type="paragraph" w:styleId="4">
    <w:name w:val="Date"/>
    <w:basedOn w:val="1"/>
    <w:next w:val="1"/>
    <w:link w:val="23"/>
    <w:uiPriority w:val="0"/>
    <w:pPr>
      <w:ind w:left="100" w:leftChars="2500"/>
    </w:pPr>
  </w:style>
  <w:style w:type="paragraph" w:styleId="5">
    <w:name w:val="Balloon Text"/>
    <w:basedOn w:val="1"/>
    <w:link w:val="24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lang w:val="en-US" w:eastAsia="zh-CN" w:bidi="ar-SA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annotation subject"/>
    <w:basedOn w:val="3"/>
    <w:next w:val="3"/>
    <w:link w:val="27"/>
    <w:uiPriority w:val="0"/>
    <w:rPr>
      <w:b/>
      <w:bCs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uiPriority w:val="0"/>
  </w:style>
  <w:style w:type="character" w:styleId="17">
    <w:name w:val="FollowedHyperlink"/>
    <w:uiPriority w:val="0"/>
    <w:rPr>
      <w:color w:val="005EAC"/>
      <w:sz w:val="18"/>
      <w:szCs w:val="18"/>
      <w:u w:val="none"/>
    </w:rPr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uiPriority w:val="0"/>
    <w:rPr>
      <w:color w:val="005EAC"/>
      <w:sz w:val="18"/>
      <w:szCs w:val="18"/>
      <w:u w:val="none"/>
    </w:rPr>
  </w:style>
  <w:style w:type="character" w:styleId="20">
    <w:name w:val="annotation reference"/>
    <w:uiPriority w:val="0"/>
    <w:rPr>
      <w:sz w:val="21"/>
      <w:szCs w:val="21"/>
    </w:rPr>
  </w:style>
  <w:style w:type="character" w:customStyle="1" w:styleId="21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22">
    <w:name w:val="批注文字 字符"/>
    <w:link w:val="3"/>
    <w:uiPriority w:val="0"/>
    <w:rPr>
      <w:kern w:val="2"/>
      <w:sz w:val="21"/>
    </w:rPr>
  </w:style>
  <w:style w:type="character" w:customStyle="1" w:styleId="23">
    <w:name w:val="日期 字符"/>
    <w:link w:val="4"/>
    <w:uiPriority w:val="0"/>
    <w:rPr>
      <w:kern w:val="2"/>
      <w:sz w:val="21"/>
    </w:rPr>
  </w:style>
  <w:style w:type="character" w:customStyle="1" w:styleId="24">
    <w:name w:val="批注框文本 字符"/>
    <w:link w:val="5"/>
    <w:uiPriority w:val="0"/>
    <w:rPr>
      <w:kern w:val="2"/>
      <w:sz w:val="18"/>
      <w:szCs w:val="18"/>
    </w:rPr>
  </w:style>
  <w:style w:type="character" w:customStyle="1" w:styleId="25">
    <w:name w:val="副标题 字符"/>
    <w:link w:val="8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6">
    <w:name w:val="标题 字符"/>
    <w:link w:val="1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7">
    <w:name w:val="批注主题 字符"/>
    <w:link w:val="12"/>
    <w:uiPriority w:val="0"/>
    <w:rPr>
      <w:b/>
      <w:bCs/>
      <w:kern w:val="2"/>
      <w:sz w:val="21"/>
    </w:rPr>
  </w:style>
  <w:style w:type="character" w:customStyle="1" w:styleId="28">
    <w:name w:val="down2"/>
    <w:uiPriority w:val="0"/>
  </w:style>
  <w:style w:type="character" w:customStyle="1" w:styleId="29">
    <w:name w:val="apple-converted-space"/>
    <w:uiPriority w:val="0"/>
  </w:style>
  <w:style w:type="character" w:customStyle="1" w:styleId="30">
    <w:name w:val="Intense Emphasis"/>
    <w:qFormat/>
    <w:uiPriority w:val="21"/>
    <w:rPr>
      <w:b/>
      <w:bCs/>
      <w:i/>
      <w:iCs/>
      <w:color w:val="4F81BD"/>
    </w:rPr>
  </w:style>
  <w:style w:type="character" w:customStyle="1" w:styleId="31">
    <w:name w:val="down3"/>
    <w:uiPriority w:val="0"/>
  </w:style>
  <w:style w:type="character" w:customStyle="1" w:styleId="32">
    <w:name w:val="down1"/>
    <w:uiPriority w:val="0"/>
  </w:style>
  <w:style w:type="character" w:customStyle="1" w:styleId="33">
    <w:name w:val="cities"/>
    <w:uiPriority w:val="0"/>
    <w:rPr>
      <w:color w:val="000000"/>
      <w:sz w:val="12"/>
      <w:szCs w:val="12"/>
      <w:u w:val="none"/>
    </w:rPr>
  </w:style>
  <w:style w:type="character" w:customStyle="1" w:styleId="34">
    <w:name w:val="down"/>
    <w:uiPriority w:val="0"/>
  </w:style>
  <w:style w:type="character" w:customStyle="1" w:styleId="35">
    <w:name w:val="Subtle Emphasis"/>
    <w:qFormat/>
    <w:uiPriority w:val="19"/>
    <w:rPr>
      <w:i/>
      <w:iCs/>
      <w:color w:val="808080"/>
    </w:rPr>
  </w:style>
  <w:style w:type="character" w:customStyle="1" w:styleId="36">
    <w:name w:val="Unresolved Mention"/>
    <w:unhideWhenUsed/>
    <w:uiPriority w:val="99"/>
    <w:rPr>
      <w:color w:val="605E5C"/>
      <w:shd w:val="clear" w:color="auto" w:fill="E1DFDD"/>
    </w:rPr>
  </w:style>
  <w:style w:type="character" w:customStyle="1" w:styleId="37">
    <w:name w:val="cities1"/>
    <w:uiPriority w:val="0"/>
    <w:rPr>
      <w:color w:val="FFFFFF"/>
      <w:u w:val="none"/>
    </w:rPr>
  </w:style>
  <w:style w:type="paragraph" w:customStyle="1" w:styleId="38">
    <w:name w:val="Revision"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41">
    <w:name w:val="abstract"/>
    <w:basedOn w:val="1"/>
    <w:qFormat/>
    <w:uiPriority w:val="99"/>
    <w:pPr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center" w:pos="4153"/>
        <w:tab w:val="right" w:pos="8306"/>
      </w:tabs>
      <w:jc w:val="left"/>
    </w:pPr>
    <w:rPr>
      <w:rFonts w:ascii="宋体" w:hAnsi="宋体" w:cs="宋体"/>
      <w:kern w:val="1"/>
      <w:sz w:val="24"/>
      <w:szCs w:val="24"/>
    </w:rPr>
  </w:style>
  <w:style w:type="paragraph" w:styleId="42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353</Words>
  <Characters>2017</Characters>
  <Lines>16</Lines>
  <Paragraphs>4</Paragraphs>
  <TotalTime>0</TotalTime>
  <ScaleCrop>false</ScaleCrop>
  <LinksUpToDate>false</LinksUpToDate>
  <CharactersWithSpaces>2366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2024-12-30T21:16:00Z</dcterms:created>
  <dc:creator>小一</dc:creator>
  <cp:lastModifiedBy>Daydream</cp:lastModifiedBy>
  <cp:lastPrinted>2013-02-27T16:58:00Z</cp:lastPrinted>
  <dcterms:modified xsi:type="dcterms:W3CDTF">2025-05-06T15:44:33Z</dcterms:modified>
  <dc:title>2012年企业所得税汇算清缴疑难问题解析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535CEA609F954EE8823427A69CB9E2CF_12</vt:lpwstr>
  </property>
</Properties>
</file>