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B7261">
      <w:pPr>
        <w:jc w:val="center"/>
        <w:rPr>
          <w:rFonts w:hint="eastAsia" w:ascii="宋体" w:hAnsi="宋体"/>
          <w:b/>
          <w:bCs w:val="0"/>
          <w:color w:val="FF3300"/>
          <w:spacing w:val="-40"/>
          <w:sz w:val="84"/>
          <w:szCs w:val="84"/>
        </w:rPr>
      </w:pPr>
      <w:r>
        <w:rPr>
          <w:rFonts w:hint="eastAsia" w:ascii="宋体" w:hAnsi="宋体"/>
          <w:b/>
          <w:bCs w:val="0"/>
          <w:color w:val="FF3300"/>
          <w:spacing w:val="-40"/>
          <w:sz w:val="84"/>
          <w:szCs w:val="84"/>
        </w:rPr>
        <w:t>上海国家会计学院</w:t>
      </w:r>
    </w:p>
    <w:p w14:paraId="757FCDAC">
      <w:pPr>
        <w:rPr>
          <w:rFonts w:hint="eastAsia" w:ascii="Songti SC" w:hAnsi="Songti SC" w:eastAsia="Songti SC"/>
          <w:b/>
          <w:bCs w:val="0"/>
          <w:sz w:val="11"/>
        </w:rPr>
      </w:pPr>
    </w:p>
    <w:p w14:paraId="430248E7">
      <w:pPr>
        <w:jc w:val="center"/>
        <w:rPr>
          <w:rFonts w:hint="eastAsia" w:ascii="宋体" w:hAnsi="宋体" w:cs="微软雅黑"/>
          <w:bCs w:val="0"/>
        </w:rPr>
      </w:pPr>
      <w:r>
        <w:rPr>
          <w:rFonts w:hint="eastAsia" w:ascii="宋体" w:hAnsi="宋体" w:cs="楷体"/>
          <w:bCs w:val="0"/>
          <w:sz w:val="42"/>
          <w:szCs w:val="42"/>
        </w:rPr>
        <w:t xml:space="preserve"> </w:t>
      </w:r>
      <w:r>
        <w:rPr>
          <w:rFonts w:hint="eastAsia" w:ascii="宋体" w:hAnsi="宋体" w:cs="微软雅黑"/>
          <w:bCs w:val="0"/>
        </w:rPr>
        <w:t xml:space="preserve">  上国会培〔</w:t>
      </w:r>
      <w:r>
        <w:rPr>
          <w:rFonts w:ascii="宋体" w:hAnsi="宋体" w:cs="微软雅黑"/>
          <w:bCs w:val="0"/>
        </w:rPr>
        <w:t>202</w:t>
      </w:r>
      <w:r>
        <w:rPr>
          <w:rFonts w:hint="eastAsia" w:ascii="宋体" w:hAnsi="宋体" w:cs="微软雅黑"/>
          <w:bCs w:val="0"/>
        </w:rPr>
        <w:t>5〕31号</w:t>
      </w:r>
    </w:p>
    <w:p w14:paraId="49B3A4DA">
      <w:pPr>
        <w:rPr>
          <w:rFonts w:hint="eastAsia" w:asciiTheme="minorEastAsia" w:eastAsiaTheme="minorEastAsia"/>
          <w:b/>
          <w:bCs w:val="0"/>
          <w:sz w:val="36"/>
          <w:szCs w:val="36"/>
        </w:rPr>
      </w:pPr>
      <w: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159385</wp:posOffset>
                </wp:positionV>
                <wp:extent cx="5461635" cy="13970"/>
                <wp:effectExtent l="12700" t="12700" r="12065" b="11430"/>
                <wp:wrapNone/>
                <wp:docPr id="3" name="Line 4"/>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id="Line 4" o:spid="_x0000_s1026" o:spt="20" style="position:absolute;left:0pt;flip:y;margin-left:-9.35pt;margin-top:12.55pt;height:1.1pt;width:430.05pt;z-index:251659264;mso-width-relative:page;mso-height-relative:page;" filled="f" stroked="t" coordsize="21600,21600" o:gfxdata="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RAGV9YAAAAJAQAADwAAAAAAAAABACAAAAAiAAAAZHJzL2Rvd25yZXYueG1sUEsB&#10;AhQAFAAAAAgAh07iQFKKWLu+AQAAfAMAAA4AAAAAAAAAAQAgAAAAJQEAAGRycy9lMm9Eb2MueG1s&#10;UEsFBgAAAAAGAAYAWQEAAFUFAAAAAA==&#10;">
                <v:fill on="f" focussize="0,0"/>
                <v:stroke weight="2pt" color="#FF0000" joinstyle="round"/>
                <v:imagedata o:title=""/>
                <o:lock v:ext="edit" aspectratio="f"/>
              </v:line>
            </w:pict>
          </mc:Fallback>
        </mc:AlternateContent>
      </w:r>
    </w:p>
    <w:p w14:paraId="0BC81E5C">
      <w:pPr>
        <w:jc w:val="center"/>
        <w:rPr>
          <w:rFonts w:hint="eastAsia" w:asciiTheme="minorEastAsia" w:eastAsiaTheme="minorEastAsia"/>
          <w:b/>
          <w:bCs w:val="0"/>
          <w:sz w:val="36"/>
          <w:szCs w:val="36"/>
        </w:rPr>
      </w:pPr>
      <w:bookmarkStart w:id="0" w:name="OLE_LINK2"/>
      <w:r>
        <w:rPr>
          <w:rFonts w:hint="eastAsia" w:asciiTheme="minorEastAsia" w:eastAsiaTheme="minorEastAsia"/>
          <w:b/>
          <w:bCs w:val="0"/>
          <w:sz w:val="36"/>
          <w:szCs w:val="36"/>
        </w:rPr>
        <w:t>关于举办“2025企业财务数智化转型之司库管理案例实践”研修班的通知</w:t>
      </w:r>
      <w:bookmarkEnd w:id="0"/>
    </w:p>
    <w:p w14:paraId="174156C3">
      <w:pPr>
        <w:rPr>
          <w:rFonts w:hint="eastAsia"/>
        </w:rPr>
      </w:pPr>
    </w:p>
    <w:p w14:paraId="40AA382D">
      <w:pPr>
        <w:rPr>
          <w:rFonts w:hint="eastAsia" w:hAnsi="仿宋"/>
        </w:rPr>
      </w:pPr>
      <w:r>
        <w:rPr>
          <w:rFonts w:hint="eastAsia" w:hAnsi="仿宋"/>
        </w:rPr>
        <w:t>各相关单位：</w:t>
      </w:r>
    </w:p>
    <w:p w14:paraId="5D39FF2C">
      <w:pPr>
        <w:ind w:firstLine="640"/>
        <w:rPr>
          <w:rFonts w:hint="eastAsia" w:hAnsi="仿宋"/>
        </w:rPr>
      </w:pPr>
      <w:r>
        <w:rPr>
          <w:rFonts w:hint="eastAsia" w:hAnsi="仿宋"/>
        </w:rPr>
        <w:t>当前，企业财务管理的核心职能正从传统的“资金管控”向“战略资源配置与价值创造”跃迁。随着国资委《关于推动中央企业加快司库体系建设进一步加强资金管理的意见》（1号文）等政策文件在 98 家央企的全面落地，各级省市区相关部门也陆续发布了司库体系推进建设政策要求。司库体系作为企业数智化转型的“核心引擎”，已成为提升经营竞争力、防范系统性风险的关键抓手。</w:t>
      </w:r>
    </w:p>
    <w:p w14:paraId="14FF193F">
      <w:pPr>
        <w:ind w:firstLine="640"/>
        <w:rPr>
          <w:rFonts w:hint="eastAsia" w:hAnsi="仿宋"/>
        </w:rPr>
      </w:pPr>
      <w:r>
        <w:rPr>
          <w:rFonts w:hint="eastAsia" w:hAnsi="仿宋"/>
        </w:rPr>
        <w:t>在司库管理实践进程中，怎样把监管要求切实转化为可实际操作的司库建设标准；如何将AI、大数据等先进技术与司库场景深度融合；如何借助司库管理有力推动业财融合，进而为全球化资源布局提供坚实支撑，都是有效建设司库体系的关键。</w:t>
      </w:r>
    </w:p>
    <w:p w14:paraId="19784CB2">
      <w:pPr>
        <w:ind w:firstLine="640"/>
        <w:rPr>
          <w:rFonts w:hint="eastAsia" w:hAnsi="仿宋"/>
        </w:rPr>
      </w:pPr>
      <w:r>
        <w:rPr>
          <w:rFonts w:hint="eastAsia" w:hAnsi="仿宋"/>
        </w:rPr>
        <w:t>放眼国内外，众多全球领先企业已通过司库数智化转型实现了显著的价值突破。国家电投实现全球46国7000+账户100%可视，融资成本显著优化。中广核（三账联动+数据中台）实现资金风控500+指标支撑决策，业财自动化率显著提升，等等。这些全球领先企业纷纷以AI、大数据、RPA为数智技术底座，在司库数智化进程中通过账户集中化、流程自动化、风控智能化实现效率提升（20%-40%）与成本优化（融资/人力成本降低），推动财务从“管控”向“战略赋能”转型。</w:t>
      </w:r>
    </w:p>
    <w:p w14:paraId="37231517">
      <w:pPr>
        <w:ind w:firstLine="640"/>
        <w:rPr>
          <w:rFonts w:hint="eastAsia" w:hAnsi="仿宋"/>
        </w:rPr>
      </w:pPr>
      <w:r>
        <w:rPr>
          <w:rFonts w:hint="eastAsia" w:hAnsi="仿宋"/>
        </w:rPr>
        <w:t>有鉴于此，上海国家会计学院联合用友聚焦企业财务管理者核心诉求，整合政策研究、技术应用与标杆实践，以“政策导向+实战赋能+创新驱动”为核心，推出“2025企业财务数智化转型之司库管理案例实践”研修班，学习领先实践，助力企业加速司库管理数智化转型。</w:t>
      </w:r>
    </w:p>
    <w:p w14:paraId="57ECF7AF">
      <w:pPr>
        <w:widowControl/>
        <w:ind w:firstLine="640" w:firstLineChars="200"/>
        <w:jc w:val="left"/>
        <w:rPr>
          <w:rFonts w:hint="eastAsia" w:hAnsi="宋体" w:cs="微软雅黑"/>
        </w:rPr>
      </w:pPr>
      <w:r>
        <w:rPr>
          <w:rFonts w:hint="eastAsia" w:hAnsi="宋体" w:cs="微软雅黑"/>
        </w:rPr>
        <w:t>附件：一、课程简介</w:t>
      </w:r>
    </w:p>
    <w:p w14:paraId="38E6D6BB">
      <w:pPr>
        <w:widowControl/>
        <w:ind w:firstLine="1600" w:firstLineChars="500"/>
        <w:jc w:val="left"/>
        <w:rPr>
          <w:rFonts w:hint="eastAsia" w:hAnsi="宋体" w:cs="微软雅黑"/>
        </w:rPr>
      </w:pPr>
      <w:r>
        <w:rPr>
          <w:rFonts w:hint="eastAsia" w:hAnsi="宋体" w:cs="微软雅黑"/>
        </w:rPr>
        <w:t>二、报名回执表</w:t>
      </w:r>
    </w:p>
    <w:p w14:paraId="0AC89BD4">
      <w:pPr>
        <w:widowControl/>
        <w:ind w:firstLine="1600" w:firstLineChars="500"/>
        <w:jc w:val="left"/>
        <w:rPr>
          <w:rFonts w:hint="eastAsia" w:hAnsi="宋体" w:cs="微软雅黑"/>
        </w:rPr>
      </w:pPr>
    </w:p>
    <w:p w14:paraId="4D0EC9F7">
      <w:pPr>
        <w:jc w:val="right"/>
        <w:rPr>
          <w:rFonts w:hint="eastAsia" w:hAnsi="宋体" w:cs="微软雅黑"/>
        </w:rPr>
      </w:pPr>
      <w:r>
        <w:rPr>
          <w:rFonts w:hint="eastAsia" w:hAnsi="宋体" w:cs="微软雅黑"/>
        </w:rPr>
        <w:t>上海国家会计学院</w:t>
      </w:r>
      <w:r>
        <w:rPr>
          <w:rFonts w:hint="eastAsia" w:hAnsi="宋体"/>
        </w:rPr>
        <w:t>教务二部</w:t>
      </w:r>
    </w:p>
    <w:p w14:paraId="4B66DA2D">
      <w:pPr>
        <w:jc w:val="right"/>
        <w:rPr>
          <w:rFonts w:hint="eastAsia" w:hAnsi="宋体" w:cs="微软雅黑"/>
        </w:rPr>
      </w:pPr>
      <w:r>
        <w:rPr>
          <w:rFonts w:hint="eastAsia" w:hAnsi="宋体" w:cs="微软雅黑"/>
        </w:rPr>
        <w:t>2025年4月</w:t>
      </w:r>
    </w:p>
    <w:p w14:paraId="43CCDB32">
      <w:pPr>
        <w:pStyle w:val="17"/>
        <w:spacing w:before="156" w:beforeLines="50"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14:paraId="2501E7C1">
      <w:pPr>
        <w:pStyle w:val="16"/>
        <w:numPr>
          <w:ilvl w:val="0"/>
          <w:numId w:val="1"/>
        </w:numPr>
        <w:ind w:firstLineChars="0"/>
        <w:rPr>
          <w:rFonts w:hint="eastAsia" w:hAnsi="仿宋"/>
          <w:b/>
          <w:bCs w:val="0"/>
        </w:rPr>
      </w:pPr>
      <w:r>
        <w:rPr>
          <w:rFonts w:hint="eastAsia" w:hAnsi="仿宋"/>
          <w:b/>
          <w:bCs w:val="0"/>
        </w:rPr>
        <w:t>培训安排</w:t>
      </w:r>
    </w:p>
    <w:p w14:paraId="5524A1BE">
      <w:pPr>
        <w:rPr>
          <w:rFonts w:hint="eastAsia" w:hAnsi="仿宋"/>
        </w:rPr>
      </w:pPr>
      <w:r>
        <w:rPr>
          <w:rFonts w:hint="eastAsia" w:hAnsi="仿宋"/>
        </w:rPr>
        <w:t>时间：5月1</w:t>
      </w:r>
      <w:r>
        <w:rPr>
          <w:rFonts w:hint="eastAsia" w:hAnsi="仿宋"/>
          <w:lang w:val="en-US" w:eastAsia="zh-CN"/>
        </w:rPr>
        <w:t>5</w:t>
      </w:r>
      <w:r>
        <w:rPr>
          <w:rFonts w:hint="eastAsia" w:hAnsi="仿宋"/>
          <w:lang w:eastAsia="zh"/>
        </w:rPr>
        <w:t>日（周</w:t>
      </w:r>
      <w:r>
        <w:rPr>
          <w:rFonts w:hint="eastAsia" w:hAnsi="仿宋"/>
          <w:lang w:val="en-US" w:eastAsia="zh-CN"/>
        </w:rPr>
        <w:t>四</w:t>
      </w:r>
      <w:r>
        <w:rPr>
          <w:rFonts w:hint="eastAsia" w:hAnsi="仿宋"/>
          <w:lang w:eastAsia="zh"/>
        </w:rPr>
        <w:t>）-</w:t>
      </w:r>
      <w:r>
        <w:rPr>
          <w:rFonts w:hint="eastAsia" w:hAnsi="仿宋"/>
        </w:rPr>
        <w:t>1</w:t>
      </w:r>
      <w:r>
        <w:rPr>
          <w:rFonts w:hint="eastAsia" w:hAnsi="仿宋"/>
          <w:lang w:val="en-US" w:eastAsia="zh-CN"/>
        </w:rPr>
        <w:t>7</w:t>
      </w:r>
      <w:r>
        <w:rPr>
          <w:rFonts w:hint="eastAsia" w:hAnsi="仿宋"/>
          <w:lang w:eastAsia="zh"/>
        </w:rPr>
        <w:t>日（周</w:t>
      </w:r>
      <w:r>
        <w:rPr>
          <w:rFonts w:hint="eastAsia" w:hAnsi="仿宋"/>
          <w:lang w:val="en-US" w:eastAsia="zh-CN"/>
        </w:rPr>
        <w:t>六</w:t>
      </w:r>
      <w:bookmarkStart w:id="2" w:name="_GoBack"/>
      <w:bookmarkEnd w:id="2"/>
      <w:r>
        <w:rPr>
          <w:rFonts w:hint="eastAsia" w:hAnsi="仿宋"/>
          <w:lang w:eastAsia="zh"/>
        </w:rPr>
        <w:t>），</w:t>
      </w:r>
      <w:r>
        <w:rPr>
          <w:rFonts w:hint="eastAsia" w:hAnsi="仿宋"/>
        </w:rPr>
        <w:t>1</w:t>
      </w:r>
      <w:r>
        <w:rPr>
          <w:rFonts w:hint="eastAsia" w:hAnsi="仿宋"/>
          <w:lang w:val="en-US" w:eastAsia="zh-CN"/>
        </w:rPr>
        <w:t>4</w:t>
      </w:r>
      <w:r>
        <w:rPr>
          <w:rFonts w:hint="eastAsia" w:hAnsi="仿宋"/>
          <w:lang w:eastAsia="zh"/>
        </w:rPr>
        <w:t>日报到</w:t>
      </w:r>
    </w:p>
    <w:p w14:paraId="795DCC90">
      <w:pPr>
        <w:rPr>
          <w:rFonts w:hint="eastAsia" w:hAnsi="仿宋"/>
        </w:rPr>
      </w:pPr>
      <w:r>
        <w:rPr>
          <w:rFonts w:hint="eastAsia" w:hAnsi="仿宋"/>
        </w:rPr>
        <w:t>地点：上海国家会计学院</w:t>
      </w:r>
    </w:p>
    <w:p w14:paraId="1E7DA8A6">
      <w:pPr>
        <w:pStyle w:val="16"/>
        <w:numPr>
          <w:ilvl w:val="0"/>
          <w:numId w:val="1"/>
        </w:numPr>
        <w:ind w:firstLineChars="0"/>
        <w:rPr>
          <w:rFonts w:hint="eastAsia" w:hAnsi="仿宋"/>
          <w:b/>
          <w:bCs w:val="0"/>
        </w:rPr>
      </w:pPr>
      <w:r>
        <w:rPr>
          <w:rFonts w:hint="eastAsia" w:hAnsi="仿宋"/>
          <w:b/>
          <w:bCs w:val="0"/>
        </w:rPr>
        <w:t>课程目标</w:t>
      </w:r>
    </w:p>
    <w:p w14:paraId="55BBB75A">
      <w:pPr>
        <w:numPr>
          <w:ilvl w:val="0"/>
          <w:numId w:val="2"/>
        </w:numPr>
        <w:rPr>
          <w:rFonts w:hint="eastAsia" w:hAnsi="仿宋"/>
          <w:bCs w:val="0"/>
          <w:lang w:eastAsia="zh"/>
        </w:rPr>
      </w:pPr>
      <w:r>
        <w:rPr>
          <w:rFonts w:hint="eastAsia" w:hAnsi="仿宋"/>
          <w:bCs w:val="0"/>
          <w:lang w:eastAsia="zh"/>
        </w:rPr>
        <w:t>深入解读国资委等政策文件，把握司库体系建设核心要求与全球发展趋势</w:t>
      </w:r>
      <w:r>
        <w:rPr>
          <w:rFonts w:hint="eastAsia" w:hAnsi="仿宋"/>
          <w:bCs w:val="0"/>
        </w:rPr>
        <w:t>；</w:t>
      </w:r>
    </w:p>
    <w:p w14:paraId="1D75E9BD">
      <w:pPr>
        <w:numPr>
          <w:ilvl w:val="0"/>
          <w:numId w:val="2"/>
        </w:numPr>
        <w:rPr>
          <w:rFonts w:hint="eastAsia" w:hAnsi="仿宋"/>
          <w:bCs w:val="0"/>
          <w:lang w:eastAsia="zh"/>
        </w:rPr>
      </w:pPr>
      <w:r>
        <w:rPr>
          <w:rFonts w:hint="eastAsia" w:hAnsi="仿宋"/>
          <w:bCs w:val="0"/>
          <w:lang w:eastAsia="zh"/>
        </w:rPr>
        <w:t>掌握一流司库建设的标准、成熟度分层及顶层设计方法论</w:t>
      </w:r>
      <w:r>
        <w:rPr>
          <w:rFonts w:hint="eastAsia" w:hAnsi="仿宋"/>
          <w:bCs w:val="0"/>
        </w:rPr>
        <w:t>；</w:t>
      </w:r>
    </w:p>
    <w:p w14:paraId="4F94BCAB">
      <w:pPr>
        <w:numPr>
          <w:ilvl w:val="0"/>
          <w:numId w:val="2"/>
        </w:numPr>
        <w:rPr>
          <w:rFonts w:hint="eastAsia" w:hAnsi="仿宋"/>
          <w:bCs w:val="0"/>
          <w:lang w:eastAsia="zh"/>
        </w:rPr>
      </w:pPr>
      <w:r>
        <w:rPr>
          <w:rFonts w:hint="eastAsia" w:hAnsi="仿宋"/>
          <w:bCs w:val="0"/>
        </w:rPr>
        <w:t>深度</w:t>
      </w:r>
      <w:r>
        <w:rPr>
          <w:rFonts w:hint="eastAsia" w:hAnsi="仿宋"/>
          <w:bCs w:val="0"/>
          <w:lang w:eastAsia="zh"/>
        </w:rPr>
        <w:t>学习</w:t>
      </w:r>
      <w:r>
        <w:rPr>
          <w:rFonts w:hint="eastAsia" w:hAnsi="仿宋"/>
          <w:bCs w:val="0"/>
        </w:rPr>
        <w:t>领先企业</w:t>
      </w:r>
      <w:r>
        <w:rPr>
          <w:rFonts w:hint="eastAsia" w:hAnsi="仿宋"/>
          <w:bCs w:val="0"/>
          <w:lang w:eastAsia="zh"/>
        </w:rPr>
        <w:t>案例，探索</w:t>
      </w:r>
      <w:r>
        <w:rPr>
          <w:rFonts w:hint="eastAsia" w:hAnsi="仿宋"/>
          <w:bCs w:val="0"/>
        </w:rPr>
        <w:t>AI、大数据</w:t>
      </w:r>
      <w:r>
        <w:rPr>
          <w:rFonts w:hint="eastAsia" w:hAnsi="仿宋"/>
          <w:bCs w:val="0"/>
          <w:lang w:eastAsia="zh"/>
        </w:rPr>
        <w:t>等数智化技术在司库场景中的创新应用</w:t>
      </w:r>
      <w:r>
        <w:rPr>
          <w:rFonts w:hint="eastAsia" w:hAnsi="仿宋"/>
          <w:bCs w:val="0"/>
        </w:rPr>
        <w:t>；</w:t>
      </w:r>
    </w:p>
    <w:p w14:paraId="1816D121">
      <w:pPr>
        <w:numPr>
          <w:ilvl w:val="0"/>
          <w:numId w:val="2"/>
        </w:numPr>
        <w:rPr>
          <w:rFonts w:hint="eastAsia" w:hAnsi="仿宋"/>
          <w:bCs w:val="0"/>
          <w:lang w:eastAsia="zh"/>
        </w:rPr>
      </w:pPr>
      <w:r>
        <w:rPr>
          <w:rFonts w:hint="eastAsia" w:hAnsi="仿宋"/>
          <w:bCs w:val="0"/>
        </w:rPr>
        <w:t>助力</w:t>
      </w:r>
      <w:r>
        <w:rPr>
          <w:rFonts w:hint="eastAsia" w:hAnsi="仿宋"/>
          <w:bCs w:val="0"/>
          <w:lang w:eastAsia="zh"/>
        </w:rPr>
        <w:t>构建战略导向的司库管理体系，推动业财融合与全球金融资源配置优化</w:t>
      </w:r>
      <w:r>
        <w:rPr>
          <w:rFonts w:hint="eastAsia" w:hAnsi="仿宋"/>
          <w:bCs w:val="0"/>
        </w:rPr>
        <w:t>。</w:t>
      </w:r>
    </w:p>
    <w:p w14:paraId="3E618CC5">
      <w:pPr>
        <w:rPr>
          <w:rFonts w:hint="eastAsia" w:hAnsi="仿宋"/>
          <w:b/>
          <w:bCs w:val="0"/>
        </w:rPr>
      </w:pPr>
      <w:r>
        <w:rPr>
          <w:rFonts w:hint="eastAsia" w:hAnsi="仿宋"/>
          <w:b/>
          <w:bCs w:val="0"/>
        </w:rPr>
        <w:t>三、培训对象</w:t>
      </w:r>
    </w:p>
    <w:p w14:paraId="3F623ABB">
      <w:pPr>
        <w:rPr>
          <w:rFonts w:hint="eastAsia" w:hAnsi="仿宋"/>
        </w:rPr>
      </w:pPr>
      <w:r>
        <w:rPr>
          <w:rFonts w:hint="eastAsia" w:hAnsi="仿宋"/>
          <w:lang w:eastAsia="zh"/>
        </w:rPr>
        <w:t>大中型企事业单位的高管、财务总监、核心财务管理人员</w:t>
      </w:r>
      <w:r>
        <w:rPr>
          <w:rFonts w:hint="eastAsia" w:hAnsi="仿宋"/>
        </w:rPr>
        <w:t>，以及需要了解最新财务数智化转型行业实践的相关人员。</w:t>
      </w:r>
    </w:p>
    <w:p w14:paraId="3673F79E">
      <w:pPr>
        <w:numPr>
          <w:ilvl w:val="0"/>
          <w:numId w:val="1"/>
        </w:numPr>
        <w:rPr>
          <w:rFonts w:hint="eastAsia" w:hAnsi="仿宋"/>
          <w:b/>
          <w:bCs w:val="0"/>
        </w:rPr>
      </w:pPr>
      <w:r>
        <w:rPr>
          <w:rFonts w:hint="eastAsia" w:hAnsi="仿宋"/>
          <w:b/>
          <w:bCs w:val="0"/>
        </w:rPr>
        <w:t>课程内容</w:t>
      </w:r>
    </w:p>
    <w:p w14:paraId="19EF4084">
      <w:pPr>
        <w:numPr>
          <w:ilvl w:val="0"/>
          <w:numId w:val="3"/>
        </w:numPr>
        <w:rPr>
          <w:rFonts w:hint="eastAsia" w:hAnsi="仿宋"/>
          <w:b/>
          <w:bCs w:val="0"/>
        </w:rPr>
      </w:pPr>
      <w:r>
        <w:rPr>
          <w:rFonts w:hint="eastAsia" w:hAnsi="仿宋"/>
          <w:b/>
          <w:bCs w:val="0"/>
        </w:rPr>
        <w:t>一流司库政策趋势与建设标准</w:t>
      </w:r>
    </w:p>
    <w:p w14:paraId="0A8AD2CF">
      <w:pPr>
        <w:widowControl/>
        <w:numPr>
          <w:ilvl w:val="0"/>
          <w:numId w:val="4"/>
        </w:numPr>
        <w:spacing w:line="18" w:lineRule="atLeast"/>
        <w:rPr>
          <w:rFonts w:hint="eastAsia" w:hAnsi="仿宋"/>
        </w:rPr>
      </w:pPr>
      <w:r>
        <w:rPr>
          <w:rFonts w:hint="eastAsia" w:hAnsi="仿宋"/>
        </w:rPr>
        <w:t>一流司库体系建设特征与宏观政策核心要求</w:t>
      </w:r>
    </w:p>
    <w:p w14:paraId="0AC61449">
      <w:pPr>
        <w:widowControl/>
        <w:numPr>
          <w:ilvl w:val="0"/>
          <w:numId w:val="4"/>
        </w:numPr>
        <w:spacing w:line="18" w:lineRule="atLeast"/>
        <w:rPr>
          <w:rFonts w:hint="eastAsia" w:hAnsi="仿宋"/>
        </w:rPr>
      </w:pPr>
      <w:r>
        <w:rPr>
          <w:rFonts w:hint="eastAsia" w:hAnsi="仿宋"/>
        </w:rPr>
        <w:t>一流司库体管理体系的数智化建设标准</w:t>
      </w:r>
    </w:p>
    <w:p w14:paraId="6C04FA20">
      <w:pPr>
        <w:numPr>
          <w:ilvl w:val="0"/>
          <w:numId w:val="3"/>
        </w:numPr>
        <w:rPr>
          <w:rFonts w:hint="eastAsia" w:hAnsi="仿宋"/>
          <w:b/>
          <w:bCs w:val="0"/>
        </w:rPr>
      </w:pPr>
      <w:r>
        <w:rPr>
          <w:rFonts w:hint="eastAsia" w:hAnsi="仿宋"/>
          <w:b/>
          <w:bCs w:val="0"/>
        </w:rPr>
        <w:t>司库发展趋势与顶层设计方法</w:t>
      </w:r>
    </w:p>
    <w:p w14:paraId="15FC9404">
      <w:pPr>
        <w:widowControl/>
        <w:numPr>
          <w:ilvl w:val="0"/>
          <w:numId w:val="5"/>
        </w:numPr>
        <w:spacing w:line="18" w:lineRule="atLeast"/>
        <w:rPr>
          <w:rFonts w:hint="eastAsia" w:hAnsi="仿宋"/>
        </w:rPr>
      </w:pPr>
      <w:r>
        <w:rPr>
          <w:rFonts w:hint="eastAsia" w:hAnsi="仿宋"/>
        </w:rPr>
        <w:t>司库发展趋势与数智化进程中所面临的挑战和机遇</w:t>
      </w:r>
    </w:p>
    <w:p w14:paraId="15C710A2">
      <w:pPr>
        <w:widowControl/>
        <w:numPr>
          <w:ilvl w:val="0"/>
          <w:numId w:val="5"/>
        </w:numPr>
        <w:spacing w:line="18" w:lineRule="atLeast"/>
        <w:rPr>
          <w:rFonts w:hint="eastAsia" w:hAnsi="仿宋"/>
        </w:rPr>
      </w:pPr>
      <w:r>
        <w:rPr>
          <w:rFonts w:hint="eastAsia" w:hAnsi="仿宋"/>
        </w:rPr>
        <w:t>构建数智司库模式的5W1H顶层设计和工作方法</w:t>
      </w:r>
    </w:p>
    <w:p w14:paraId="10D5CCA7">
      <w:pPr>
        <w:numPr>
          <w:ilvl w:val="0"/>
          <w:numId w:val="3"/>
        </w:numPr>
        <w:rPr>
          <w:rFonts w:hint="eastAsia" w:hAnsi="仿宋"/>
          <w:b/>
          <w:bCs w:val="0"/>
        </w:rPr>
      </w:pPr>
      <w:r>
        <w:rPr>
          <w:rFonts w:hint="eastAsia" w:hAnsi="仿宋"/>
          <w:b/>
          <w:bCs w:val="0"/>
          <w:lang w:eastAsia="zh"/>
        </w:rPr>
        <w:t>数智司库重塑管理能力应用</w:t>
      </w:r>
    </w:p>
    <w:p w14:paraId="7518E62D">
      <w:pPr>
        <w:widowControl/>
        <w:numPr>
          <w:ilvl w:val="0"/>
          <w:numId w:val="6"/>
        </w:numPr>
        <w:spacing w:line="18" w:lineRule="atLeast"/>
        <w:rPr>
          <w:rFonts w:hint="eastAsia" w:hAnsi="仿宋"/>
          <w:lang w:eastAsia="zh"/>
        </w:rPr>
      </w:pPr>
      <w:r>
        <w:rPr>
          <w:rFonts w:hint="eastAsia" w:hAnsi="仿宋"/>
          <w:lang w:eastAsia="zh"/>
        </w:rPr>
        <w:t>司库基础业务域的</w:t>
      </w:r>
      <w:r>
        <w:rPr>
          <w:rFonts w:hint="eastAsia" w:hAnsi="仿宋"/>
        </w:rPr>
        <w:t>数智化</w:t>
      </w:r>
      <w:r>
        <w:rPr>
          <w:rFonts w:hint="eastAsia" w:hAnsi="仿宋"/>
          <w:lang w:eastAsia="zh"/>
        </w:rPr>
        <w:t>管理</w:t>
      </w:r>
      <w:r>
        <w:rPr>
          <w:rFonts w:hint="eastAsia" w:hAnsi="仿宋"/>
        </w:rPr>
        <w:t>新</w:t>
      </w:r>
      <w:r>
        <w:rPr>
          <w:rFonts w:hint="eastAsia" w:hAnsi="仿宋"/>
          <w:lang w:eastAsia="zh"/>
        </w:rPr>
        <w:t>模式</w:t>
      </w:r>
    </w:p>
    <w:p w14:paraId="57433F70">
      <w:pPr>
        <w:widowControl/>
        <w:numPr>
          <w:ilvl w:val="0"/>
          <w:numId w:val="6"/>
        </w:numPr>
        <w:spacing w:line="18" w:lineRule="atLeast"/>
        <w:rPr>
          <w:rFonts w:hint="eastAsia" w:hAnsi="仿宋"/>
          <w:lang w:eastAsia="zh"/>
        </w:rPr>
      </w:pPr>
      <w:r>
        <w:rPr>
          <w:rFonts w:hint="eastAsia" w:hAnsi="仿宋"/>
          <w:lang w:eastAsia="zh"/>
        </w:rPr>
        <w:t>价值创造型的资金运作管理和资源配置</w:t>
      </w:r>
    </w:p>
    <w:p w14:paraId="49E58587">
      <w:pPr>
        <w:widowControl/>
        <w:numPr>
          <w:ilvl w:val="0"/>
          <w:numId w:val="6"/>
        </w:numPr>
        <w:spacing w:line="18" w:lineRule="atLeast"/>
        <w:rPr>
          <w:rFonts w:hint="eastAsia" w:hAnsi="仿宋"/>
          <w:lang w:eastAsia="zh"/>
        </w:rPr>
      </w:pPr>
      <w:r>
        <w:rPr>
          <w:rFonts w:hint="eastAsia" w:hAnsi="仿宋"/>
          <w:lang w:eastAsia="zh"/>
        </w:rPr>
        <w:t>数据驱动的智能司库分析预测与财务风险管控</w:t>
      </w:r>
    </w:p>
    <w:p w14:paraId="05405DB8">
      <w:pPr>
        <w:numPr>
          <w:ilvl w:val="0"/>
          <w:numId w:val="3"/>
        </w:numPr>
        <w:rPr>
          <w:rFonts w:hint="eastAsia" w:hAnsi="仿宋"/>
          <w:b/>
          <w:bCs w:val="0"/>
          <w:lang w:eastAsia="zh"/>
        </w:rPr>
      </w:pPr>
      <w:r>
        <w:rPr>
          <w:rFonts w:hint="eastAsia" w:hAnsi="仿宋"/>
          <w:b/>
          <w:bCs w:val="0"/>
        </w:rPr>
        <w:t>全球领先企业数智</w:t>
      </w:r>
      <w:r>
        <w:rPr>
          <w:rFonts w:hint="eastAsia" w:hAnsi="仿宋"/>
          <w:b/>
          <w:bCs w:val="0"/>
          <w:lang w:eastAsia="zh"/>
        </w:rPr>
        <w:t>司库实践案例（以实际课表为准）：</w:t>
      </w:r>
    </w:p>
    <w:p w14:paraId="11580EE0">
      <w:pPr>
        <w:widowControl/>
        <w:numPr>
          <w:ilvl w:val="0"/>
          <w:numId w:val="7"/>
        </w:numPr>
        <w:spacing w:line="18" w:lineRule="atLeast"/>
        <w:rPr>
          <w:rFonts w:hint="eastAsia" w:hAnsi="仿宋"/>
          <w:lang w:eastAsia="zh"/>
        </w:rPr>
      </w:pPr>
      <w:r>
        <w:rPr>
          <w:rFonts w:hint="eastAsia" w:hAnsi="仿宋"/>
          <w:lang w:eastAsia="zh"/>
        </w:rPr>
        <w:t>“司核报”国机集团，打造多业态司库标杆工程</w:t>
      </w:r>
    </w:p>
    <w:p w14:paraId="7A3F4F3C">
      <w:pPr>
        <w:widowControl/>
        <w:numPr>
          <w:ilvl w:val="0"/>
          <w:numId w:val="7"/>
        </w:numPr>
        <w:spacing w:line="18" w:lineRule="atLeast"/>
        <w:rPr>
          <w:rFonts w:hint="eastAsia" w:hAnsi="仿宋"/>
          <w:lang w:eastAsia="zh"/>
        </w:rPr>
      </w:pPr>
      <w:r>
        <w:rPr>
          <w:rFonts w:hint="eastAsia" w:hAnsi="仿宋"/>
          <w:lang w:eastAsia="zh"/>
        </w:rPr>
        <w:t>“财司一体化”数字国</w:t>
      </w:r>
      <w:r>
        <w:rPr>
          <w:rFonts w:hint="eastAsia" w:hAnsi="仿宋"/>
        </w:rPr>
        <w:t>电</w:t>
      </w:r>
      <w:r>
        <w:rPr>
          <w:rFonts w:hint="eastAsia" w:hAnsi="仿宋"/>
          <w:lang w:eastAsia="zh"/>
        </w:rPr>
        <w:t>投，数智司库</w:t>
      </w:r>
    </w:p>
    <w:p w14:paraId="69CFA2E9">
      <w:pPr>
        <w:widowControl/>
        <w:numPr>
          <w:ilvl w:val="0"/>
          <w:numId w:val="7"/>
        </w:numPr>
        <w:spacing w:line="18" w:lineRule="atLeast"/>
        <w:rPr>
          <w:rFonts w:hint="eastAsia" w:hAnsi="仿宋"/>
          <w:lang w:eastAsia="zh"/>
        </w:rPr>
      </w:pPr>
      <w:r>
        <w:rPr>
          <w:rFonts w:hint="eastAsia" w:hAnsi="仿宋"/>
          <w:lang w:eastAsia="zh"/>
        </w:rPr>
        <w:t>“智慧司库”数智中广核“不忘初心，二次飞跃</w:t>
      </w:r>
    </w:p>
    <w:p w14:paraId="5DA9B70F">
      <w:pPr>
        <w:widowControl/>
        <w:numPr>
          <w:ilvl w:val="0"/>
          <w:numId w:val="7"/>
        </w:numPr>
        <w:spacing w:line="18" w:lineRule="atLeast"/>
        <w:rPr>
          <w:rFonts w:hint="eastAsia" w:hAnsi="仿宋"/>
          <w:lang w:eastAsia="zh"/>
        </w:rPr>
      </w:pPr>
      <w:r>
        <w:rPr>
          <w:rFonts w:hint="eastAsia" w:hAnsi="仿宋"/>
          <w:lang w:eastAsia="zh"/>
        </w:rPr>
        <w:t>“1233”国家电网卓越司库管理体系</w:t>
      </w:r>
    </w:p>
    <w:p w14:paraId="52E0A24D">
      <w:pPr>
        <w:rPr>
          <w:rFonts w:hint="eastAsia" w:hAnsi="仿宋"/>
          <w:b/>
          <w:bCs w:val="0"/>
        </w:rPr>
      </w:pPr>
      <w:r>
        <w:rPr>
          <w:rFonts w:hint="eastAsia" w:hAnsi="仿宋"/>
          <w:b/>
          <w:bCs w:val="0"/>
        </w:rPr>
        <w:t>（五）走进标杆企业</w:t>
      </w:r>
    </w:p>
    <w:p w14:paraId="0EBF3460">
      <w:pPr>
        <w:rPr>
          <w:rFonts w:hint="eastAsia" w:hAnsi="仿宋"/>
          <w:b/>
          <w:bCs w:val="0"/>
        </w:rPr>
      </w:pPr>
      <w:r>
        <w:rPr>
          <w:rFonts w:hint="eastAsia" w:hAnsi="仿宋"/>
          <w:b/>
          <w:bCs w:val="0"/>
        </w:rPr>
        <w:t>五、拟聘师资</w:t>
      </w:r>
    </w:p>
    <w:p w14:paraId="5848F687">
      <w:pPr>
        <w:rPr>
          <w:rFonts w:hint="eastAsia" w:hAnsi="仿宋"/>
          <w:b/>
          <w:bCs w:val="0"/>
        </w:rPr>
      </w:pPr>
      <w:r>
        <w:rPr>
          <w:rFonts w:hint="eastAsia" w:hAnsi="仿宋"/>
          <w:b/>
          <w:bCs w:val="0"/>
        </w:rPr>
        <w:t>周老师：</w:t>
      </w:r>
      <w:r>
        <w:rPr>
          <w:rFonts w:hint="eastAsia" w:hAnsi="仿宋"/>
        </w:rPr>
        <w:t>用友集团财务数智化高级专家、司库业务专家、银行信贷专家。拥有18年金融科技行业经验，12年管理咨询经验，致力于开展产融结合型数智司库产品的规划与设计，深度参与大型央国企在数字经济时代下的司库体系建设与运作流程实践运营，曾在工商银行、中信银行、江西投资集团、政府财政部门高端会计集训开展过金融业务、司库业务等专业实践培训课程。</w:t>
      </w:r>
    </w:p>
    <w:p w14:paraId="022686F8">
      <w:pPr>
        <w:rPr>
          <w:rFonts w:hint="eastAsia" w:hAnsi="仿宋"/>
          <w:b/>
          <w:bCs w:val="0"/>
        </w:rPr>
      </w:pPr>
      <w:r>
        <w:rPr>
          <w:rFonts w:hint="eastAsia" w:hAnsi="仿宋"/>
          <w:b/>
          <w:bCs w:val="0"/>
        </w:rPr>
        <w:t>陈老师：</w:t>
      </w:r>
      <w:r>
        <w:rPr>
          <w:rFonts w:hint="eastAsia" w:hAnsi="仿宋"/>
        </w:rPr>
        <w:t>用友网络全球司库高级专家。在为大型集团企业提供信息化咨询、产品规划顶层设计、项目实施建设服务领域，拥有26年经验。擅长集团信息化整体规划、财务领域的信息化规划、司库管理领域专业咨询与规划设计、集团业务标准体系制定、大型集团信息化项目群管控、财务大数据运营、资产全生命周期、输配电价改革多维成本分析。担任数十家世界五百强的央国企司库项目负责人、业务总监，有着丰富的实践经验。</w:t>
      </w:r>
    </w:p>
    <w:p w14:paraId="1B14771E">
      <w:pPr>
        <w:rPr>
          <w:rFonts w:hint="eastAsia" w:hAnsi="仿宋"/>
        </w:rPr>
      </w:pPr>
      <w:r>
        <w:rPr>
          <w:rFonts w:hint="eastAsia" w:hAnsi="仿宋"/>
          <w:b/>
          <w:bCs w:val="0"/>
        </w:rPr>
        <w:t>张老师：</w:t>
      </w:r>
      <w:r>
        <w:rPr>
          <w:rFonts w:hint="eastAsia" w:hAnsi="仿宋"/>
        </w:rPr>
        <w:t>某大型央企集团司库管理中心产品总监，曾任职多家大型国际咨询公司和多家头部互联网企业，专攻司库管理体系和数字化转型、管理会计、财务共享、财务数字化和智能化创新等领域。</w:t>
      </w:r>
    </w:p>
    <w:p w14:paraId="7B2A7504">
      <w:pPr>
        <w:rPr>
          <w:rFonts w:hint="eastAsia" w:hAnsi="仿宋"/>
          <w:b/>
          <w:bCs w:val="0"/>
          <w:lang w:eastAsia="zh-Hans"/>
        </w:rPr>
      </w:pPr>
      <w:r>
        <w:rPr>
          <w:rFonts w:hint="eastAsia" w:hAnsi="仿宋"/>
          <w:b/>
          <w:bCs w:val="0"/>
          <w:lang w:eastAsia="zh-Hans"/>
        </w:rPr>
        <w:t>及其他资深实务专家。</w:t>
      </w:r>
    </w:p>
    <w:p w14:paraId="26D8175C">
      <w:pPr>
        <w:rPr>
          <w:rFonts w:hint="eastAsia" w:hAnsi="仿宋"/>
          <w:b/>
          <w:bCs w:val="0"/>
        </w:rPr>
      </w:pPr>
      <w:r>
        <w:rPr>
          <w:rFonts w:hint="eastAsia" w:hAnsi="仿宋"/>
          <w:b/>
          <w:bCs w:val="0"/>
        </w:rPr>
        <w:t>六、收费标准</w:t>
      </w:r>
    </w:p>
    <w:p w14:paraId="4B04F678">
      <w:pPr>
        <w:rPr>
          <w:rFonts w:hint="eastAsia" w:hAnsi="仿宋"/>
          <w:lang w:eastAsia="zh"/>
        </w:rPr>
      </w:pPr>
      <w:r>
        <w:rPr>
          <w:rFonts w:hint="eastAsia" w:hAnsi="仿宋"/>
        </w:rPr>
        <w:t>1.培训费：5800元</w:t>
      </w:r>
      <w:r>
        <w:rPr>
          <w:rFonts w:hint="eastAsia" w:hAnsi="仿宋"/>
          <w:lang w:eastAsia="zh"/>
        </w:rPr>
        <w:t>/人。</w:t>
      </w:r>
    </w:p>
    <w:p w14:paraId="18702F77">
      <w:pPr>
        <w:rPr>
          <w:rFonts w:hint="eastAsia" w:hAnsi="仿宋"/>
        </w:rPr>
      </w:pPr>
      <w:r>
        <w:rPr>
          <w:rFonts w:hint="eastAsia" w:hAnsi="仿宋"/>
        </w:rPr>
        <w:t>2.食宿统一安排，费用自理，具体标准以开课通知为准。</w:t>
      </w:r>
    </w:p>
    <w:p w14:paraId="22D9A1DA">
      <w:pPr>
        <w:rPr>
          <w:rFonts w:hint="eastAsia" w:hAnsi="仿宋"/>
        </w:rPr>
      </w:pPr>
      <w:r>
        <w:rPr>
          <w:rFonts w:hint="eastAsia" w:hAnsi="仿宋"/>
        </w:rPr>
        <w:t>3.费用支付方式：培训费由上海国家会计学院收取，支付宝/微信扫码、汇款。食宿费由学院/酒店收取，现场支付。</w:t>
      </w:r>
    </w:p>
    <w:p w14:paraId="1222F5D3">
      <w:pPr>
        <w:rPr>
          <w:rFonts w:hint="eastAsia" w:hAnsi="仿宋"/>
        </w:rPr>
      </w:pPr>
      <w:r>
        <w:rPr>
          <w:rFonts w:hint="eastAsia" w:hAnsi="仿宋"/>
        </w:rPr>
        <w:t>4.关于发票：培训费、食宿费发票由学院提供。</w:t>
      </w:r>
    </w:p>
    <w:p w14:paraId="623D5A05">
      <w:pPr>
        <w:rPr>
          <w:rFonts w:hint="eastAsia" w:hAnsi="仿宋"/>
          <w:b/>
          <w:bCs w:val="0"/>
        </w:rPr>
      </w:pPr>
      <w:r>
        <w:rPr>
          <w:rFonts w:hint="eastAsia" w:hAnsi="仿宋"/>
          <w:b/>
          <w:bCs w:val="0"/>
        </w:rPr>
        <w:t>七、学习成果</w:t>
      </w:r>
    </w:p>
    <w:p w14:paraId="66B35EC3">
      <w:pPr>
        <w:numPr>
          <w:ilvl w:val="0"/>
          <w:numId w:val="8"/>
        </w:numPr>
        <w:rPr>
          <w:rFonts w:hint="eastAsia" w:hAnsi="仿宋"/>
        </w:rPr>
      </w:pPr>
      <w:r>
        <w:rPr>
          <w:rFonts w:hint="eastAsia" w:hAnsi="仿宋"/>
        </w:rPr>
        <w:t>培训班结束后由上海国家会计学院颁发结业证书，并注明学时。继续教育学时</w:t>
      </w:r>
      <w:r>
        <w:rPr>
          <w:rFonts w:hint="eastAsia" w:hAnsi="仿宋"/>
          <w:lang w:eastAsia="zh"/>
        </w:rPr>
        <w:t>认定事宜</w:t>
      </w:r>
      <w:r>
        <w:rPr>
          <w:rFonts w:hint="eastAsia" w:hAnsi="仿宋"/>
        </w:rPr>
        <w:t>，烦请咨询当地主管部门。</w:t>
      </w:r>
    </w:p>
    <w:p w14:paraId="0A473CBB">
      <w:pPr>
        <w:numPr>
          <w:ilvl w:val="0"/>
          <w:numId w:val="8"/>
        </w:numPr>
        <w:rPr>
          <w:rFonts w:hint="eastAsia" w:hAnsi="仿宋"/>
        </w:rPr>
      </w:pPr>
      <w:r>
        <w:rPr>
          <w:rFonts w:hint="eastAsia" w:hAnsi="仿宋"/>
        </w:rPr>
        <w:t>提供一套适配企业自身需求的《司库数智化转型行动规划模板》。</w:t>
      </w:r>
    </w:p>
    <w:p w14:paraId="69F175E6">
      <w:pPr>
        <w:rPr>
          <w:rFonts w:hint="eastAsia" w:hAnsi="仿宋"/>
          <w:b/>
          <w:bCs w:val="0"/>
        </w:rPr>
      </w:pPr>
      <w:r>
        <w:rPr>
          <w:rFonts w:hint="eastAsia" w:hAnsi="仿宋"/>
          <w:b/>
          <w:bCs w:val="0"/>
        </w:rPr>
        <w:t>八、报名咨询</w:t>
      </w:r>
    </w:p>
    <w:p w14:paraId="6F44D996">
      <w:pPr>
        <w:rPr>
          <w:rFonts w:hint="eastAsia" w:hAnsi="仿宋"/>
        </w:rPr>
      </w:pPr>
      <w:r>
        <w:rPr>
          <w:rFonts w:hint="eastAsia" w:hAnsi="仿宋"/>
        </w:rPr>
        <w:t>请参加人员填写《报名表》（附后），我们将在开课前一周向报名学员发送《开课通知》。</w:t>
      </w:r>
    </w:p>
    <w:p w14:paraId="3F5C31F3">
      <w:pPr>
        <w:rPr>
          <w:rFonts w:hint="eastAsia" w:hAnsi="仿宋"/>
        </w:rPr>
      </w:pPr>
      <w:r>
        <w:rPr>
          <w:rFonts w:hint="eastAsia" w:hAnsi="仿宋"/>
        </w:rPr>
        <w:t>联系人：</w:t>
      </w:r>
      <w:bookmarkStart w:id="1" w:name="OLE_LINK1"/>
      <w:r>
        <w:rPr>
          <w:rFonts w:hint="eastAsia" w:hAnsi="仿宋"/>
          <w:lang w:eastAsia="zh-Hans"/>
        </w:rPr>
        <w:t>黄</w:t>
      </w:r>
      <w:r>
        <w:rPr>
          <w:rFonts w:hint="eastAsia" w:hAnsi="仿宋"/>
        </w:rPr>
        <w:t>老师，18610843353</w:t>
      </w:r>
      <w:bookmarkEnd w:id="1"/>
      <w:r>
        <w:rPr>
          <w:rFonts w:hint="eastAsia" w:hAnsi="仿宋"/>
        </w:rPr>
        <w:t>（同微信）</w:t>
      </w:r>
    </w:p>
    <w:p w14:paraId="4EF504D4">
      <w:pPr>
        <w:rPr>
          <w:rFonts w:hint="eastAsia"/>
        </w:rPr>
      </w:pPr>
    </w:p>
    <w:p w14:paraId="28C712C8">
      <w:pPr>
        <w:rPr>
          <w:rFonts w:hint="eastAsia"/>
        </w:rPr>
      </w:pPr>
    </w:p>
    <w:p w14:paraId="78284D5B">
      <w:pPr>
        <w:rPr>
          <w:rFonts w:hint="eastAsia" w:ascii="黑体" w:hAnsi="黑体" w:eastAsia="黑体"/>
          <w:b/>
          <w:bCs w:val="0"/>
          <w:color w:val="000000"/>
        </w:rPr>
      </w:pPr>
      <w:r>
        <w:t xml:space="preserve"> </w:t>
      </w:r>
      <w:r>
        <w:rPr>
          <w:rFonts w:hint="eastAsia" w:ascii="黑体" w:hAnsi="黑体" w:eastAsia="黑体"/>
          <w:b/>
          <w:color w:val="000000"/>
        </w:rPr>
        <w:t>附件二：</w:t>
      </w:r>
    </w:p>
    <w:p w14:paraId="3D2C9FEF">
      <w:pPr>
        <w:widowControl/>
        <w:tabs>
          <w:tab w:val="center" w:pos="4766"/>
          <w:tab w:val="left" w:pos="6716"/>
        </w:tabs>
        <w:spacing w:line="480" w:lineRule="exact"/>
        <w:jc w:val="center"/>
        <w:rPr>
          <w:rFonts w:hint="eastAsia" w:ascii="黑体" w:hAnsi="黑体" w:eastAsia="黑体" w:cs="微软雅黑"/>
          <w:b/>
          <w:bCs w:val="0"/>
          <w:color w:val="000000"/>
          <w:kern w:val="0"/>
        </w:rPr>
      </w:pPr>
      <w:r>
        <w:rPr>
          <w:rFonts w:hint="eastAsia" w:ascii="黑体" w:hAnsi="黑体" w:eastAsia="黑体" w:cs="微软雅黑"/>
          <w:b/>
          <w:color w:val="000000"/>
          <w:kern w:val="0"/>
        </w:rPr>
        <w:t>上海国家会计学院</w:t>
      </w:r>
    </w:p>
    <w:p w14:paraId="740061AC">
      <w:pPr>
        <w:widowControl/>
        <w:tabs>
          <w:tab w:val="center" w:pos="4766"/>
          <w:tab w:val="left" w:pos="6716"/>
        </w:tabs>
        <w:spacing w:line="480" w:lineRule="exact"/>
        <w:jc w:val="center"/>
        <w:rPr>
          <w:rFonts w:hint="eastAsia" w:ascii="黑体" w:hAnsi="黑体" w:eastAsia="黑体" w:cs="微软雅黑"/>
          <w:b/>
          <w:bCs w:val="0"/>
          <w:color w:val="000000"/>
          <w:kern w:val="0"/>
        </w:rPr>
      </w:pPr>
      <w:r>
        <w:rPr>
          <w:rFonts w:hint="eastAsia" w:ascii="黑体" w:hAnsi="黑体" w:eastAsia="黑体" w:cs="微软雅黑"/>
          <w:b/>
          <w:color w:val="000000"/>
          <w:kern w:val="0"/>
        </w:rPr>
        <w:t>“2025企业财务数智化转型之司库管理案例实践”研修班</w:t>
      </w:r>
    </w:p>
    <w:p w14:paraId="4DAFF91F">
      <w:pPr>
        <w:widowControl/>
        <w:tabs>
          <w:tab w:val="center" w:pos="4766"/>
          <w:tab w:val="left" w:pos="6716"/>
        </w:tabs>
        <w:spacing w:line="480" w:lineRule="exact"/>
        <w:jc w:val="center"/>
        <w:rPr>
          <w:rFonts w:hint="eastAsia" w:ascii="黑体" w:hAnsi="黑体" w:eastAsia="黑体" w:cs="微软雅黑"/>
          <w:b/>
          <w:bCs w:val="0"/>
          <w:color w:val="000000"/>
          <w:kern w:val="0"/>
        </w:rPr>
      </w:pPr>
      <w:r>
        <w:rPr>
          <w:rFonts w:hint="eastAsia" w:ascii="黑体" w:hAnsi="黑体" w:eastAsia="黑体" w:cs="微软雅黑"/>
          <w:b/>
          <w:color w:val="000000"/>
          <w:kern w:val="0"/>
        </w:rPr>
        <w:t>报名表</w:t>
      </w:r>
    </w:p>
    <w:tbl>
      <w:tblPr>
        <w:tblStyle w:val="9"/>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14:paraId="472047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F4FAFE">
            <w:pPr>
              <w:autoSpaceDN w:val="0"/>
              <w:spacing w:before="156" w:after="156"/>
              <w:jc w:val="center"/>
              <w:rPr>
                <w:rFonts w:hint="eastAsia" w:asciiTheme="minorEastAsia" w:eastAsiaTheme="minorEastAsia"/>
                <w:color w:val="000000"/>
                <w:sz w:val="21"/>
                <w:szCs w:val="21"/>
              </w:rPr>
            </w:pPr>
            <w:r>
              <w:rPr>
                <w:rFonts w:hint="eastAsia" w:asciiTheme="minorEastAsia" w:eastAsiaTheme="minorEastAsia"/>
                <w:b/>
                <w:color w:val="000000"/>
                <w:sz w:val="21"/>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4DCF38">
            <w:pPr>
              <w:wordWrap w:val="0"/>
              <w:autoSpaceDN w:val="0"/>
              <w:ind w:right="960"/>
              <w:rPr>
                <w:rFonts w:hint="eastAsia" w:asciiTheme="minorEastAsia" w:eastAsiaTheme="minorEastAsia"/>
                <w:color w:val="000000"/>
                <w:sz w:val="21"/>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33137561">
            <w:pPr>
              <w:wordWrap w:val="0"/>
              <w:autoSpaceDN w:val="0"/>
              <w:ind w:right="211"/>
              <w:jc w:val="right"/>
              <w:rPr>
                <w:rFonts w:hint="eastAsia" w:asciiTheme="minorEastAsia" w:eastAsiaTheme="minorEastAsia"/>
                <w:color w:val="000000"/>
                <w:sz w:val="21"/>
                <w:szCs w:val="21"/>
              </w:rPr>
            </w:pPr>
            <w:r>
              <w:rPr>
                <w:rFonts w:hint="eastAsia" w:asciiTheme="minorEastAsia" w:eastAsiaTheme="minorEastAsia"/>
                <w:b/>
                <w:color w:val="000000"/>
                <w:sz w:val="21"/>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14:paraId="0C8AE282">
            <w:pPr>
              <w:wordWrap w:val="0"/>
              <w:autoSpaceDN w:val="0"/>
              <w:jc w:val="right"/>
              <w:rPr>
                <w:rFonts w:hint="eastAsia" w:asciiTheme="minorEastAsia" w:eastAsiaTheme="minorEastAsia"/>
                <w:color w:val="000000"/>
                <w:sz w:val="21"/>
                <w:szCs w:val="21"/>
              </w:rPr>
            </w:pPr>
            <w:r>
              <w:rPr>
                <w:rFonts w:hint="eastAsia" w:asciiTheme="minorEastAsia" w:eastAsiaTheme="minorEastAsia"/>
                <w:b/>
                <w:color w:val="000000"/>
                <w:sz w:val="21"/>
                <w:szCs w:val="21"/>
                <w:u w:val="single"/>
              </w:rPr>
              <w:t xml:space="preserve"> </w:t>
            </w:r>
            <w:r>
              <w:rPr>
                <w:rFonts w:asciiTheme="minorEastAsia" w:eastAsiaTheme="minorEastAsia"/>
                <w:b/>
                <w:color w:val="000000"/>
                <w:sz w:val="21"/>
                <w:szCs w:val="21"/>
                <w:u w:val="single"/>
              </w:rPr>
              <w:t xml:space="preserve">    </w:t>
            </w:r>
            <w:r>
              <w:rPr>
                <w:rFonts w:hint="eastAsia" w:asciiTheme="minorEastAsia" w:eastAsiaTheme="minorEastAsia"/>
                <w:b/>
                <w:color w:val="000000"/>
                <w:sz w:val="21"/>
                <w:szCs w:val="21"/>
              </w:rPr>
              <w:t>省</w:t>
            </w:r>
            <w:r>
              <w:rPr>
                <w:rFonts w:hint="eastAsia" w:asciiTheme="minorEastAsia" w:eastAsiaTheme="minorEastAsia"/>
                <w:b/>
                <w:color w:val="000000"/>
                <w:sz w:val="21"/>
                <w:szCs w:val="21"/>
                <w:u w:val="single"/>
              </w:rPr>
              <w:t xml:space="preserve"> </w:t>
            </w:r>
            <w:r>
              <w:rPr>
                <w:rFonts w:asciiTheme="minorEastAsia" w:eastAsiaTheme="minorEastAsia"/>
                <w:b/>
                <w:color w:val="000000"/>
                <w:sz w:val="21"/>
                <w:szCs w:val="21"/>
                <w:u w:val="single"/>
              </w:rPr>
              <w:t xml:space="preserve">   </w:t>
            </w:r>
            <w:r>
              <w:rPr>
                <w:rFonts w:hint="eastAsia" w:asciiTheme="minorEastAsia" w:eastAsiaTheme="minorEastAsia"/>
                <w:b/>
                <w:color w:val="000000"/>
                <w:sz w:val="21"/>
                <w:szCs w:val="21"/>
              </w:rPr>
              <w:t>市</w:t>
            </w:r>
          </w:p>
        </w:tc>
      </w:tr>
      <w:tr w14:paraId="392A3B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69B4E0">
            <w:pPr>
              <w:tabs>
                <w:tab w:val="left" w:pos="360"/>
                <w:tab w:val="left" w:pos="540"/>
              </w:tabs>
              <w:wordWrap w:val="0"/>
              <w:autoSpaceDN w:val="0"/>
              <w:spacing w:before="156" w:after="156"/>
              <w:jc w:val="center"/>
              <w:rPr>
                <w:rFonts w:hint="eastAsia" w:asciiTheme="minorEastAsia" w:eastAsiaTheme="minorEastAsia"/>
                <w:color w:val="000000"/>
                <w:sz w:val="21"/>
                <w:szCs w:val="21"/>
              </w:rPr>
            </w:pPr>
            <w:r>
              <w:rPr>
                <w:rFonts w:asciiTheme="minorEastAsia" w:eastAsiaTheme="minorEastAsia"/>
                <w:b/>
                <w:color w:val="000000"/>
                <w:sz w:val="21"/>
                <w:szCs w:val="21"/>
              </w:rPr>
              <w:t>联系人</w:t>
            </w:r>
            <w:r>
              <w:rPr>
                <w:rFonts w:hint="eastAsia" w:asciiTheme="minorEastAsia" w:eastAsiaTheme="minorEastAsia"/>
                <w:b/>
                <w:color w:val="000000"/>
                <w:sz w:val="21"/>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4CBBBC">
            <w:pPr>
              <w:tabs>
                <w:tab w:val="left" w:pos="360"/>
                <w:tab w:val="left" w:pos="540"/>
              </w:tabs>
              <w:wordWrap w:val="0"/>
              <w:autoSpaceDN w:val="0"/>
              <w:jc w:val="center"/>
              <w:rPr>
                <w:rFonts w:hint="eastAsia" w:asciiTheme="minorEastAsia" w:eastAsiaTheme="minorEastAsia"/>
                <w:color w:val="000000"/>
                <w:sz w:val="21"/>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CAE447">
            <w:pPr>
              <w:tabs>
                <w:tab w:val="left" w:pos="360"/>
                <w:tab w:val="left" w:pos="540"/>
              </w:tabs>
              <w:wordWrap w:val="0"/>
              <w:autoSpaceDN w:val="0"/>
              <w:ind w:left="27"/>
              <w:jc w:val="center"/>
              <w:rPr>
                <w:rFonts w:hint="eastAsia" w:asciiTheme="minorEastAsia" w:eastAsiaTheme="minorEastAsia"/>
                <w:b/>
                <w:color w:val="000000"/>
                <w:sz w:val="21"/>
                <w:szCs w:val="21"/>
              </w:rPr>
            </w:pPr>
            <w:r>
              <w:rPr>
                <w:rFonts w:hint="eastAsia" w:asciiTheme="minorEastAsia" w:eastAsiaTheme="minorEastAsia"/>
                <w:b/>
                <w:color w:val="000000"/>
                <w:sz w:val="21"/>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14:paraId="22A44E7D">
            <w:pPr>
              <w:widowControl/>
              <w:tabs>
                <w:tab w:val="center" w:pos="4766"/>
                <w:tab w:val="left" w:pos="6716"/>
              </w:tabs>
              <w:spacing w:line="480" w:lineRule="exact"/>
              <w:jc w:val="center"/>
              <w:rPr>
                <w:rFonts w:hint="eastAsia" w:cs="微软雅黑" w:asciiTheme="minorEastAsia" w:eastAsiaTheme="minorEastAsia"/>
                <w:b/>
                <w:bCs w:val="0"/>
                <w:color w:val="000000"/>
                <w:kern w:val="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1463CAF5">
            <w:pPr>
              <w:tabs>
                <w:tab w:val="left" w:pos="360"/>
                <w:tab w:val="left" w:pos="540"/>
              </w:tabs>
              <w:wordWrap w:val="0"/>
              <w:autoSpaceDN w:val="0"/>
              <w:ind w:left="27"/>
              <w:jc w:val="center"/>
              <w:rPr>
                <w:rFonts w:hint="eastAsia" w:asciiTheme="minorEastAsia" w:eastAsiaTheme="minorEastAsia"/>
                <w:b/>
                <w:color w:val="000000"/>
                <w:sz w:val="21"/>
                <w:szCs w:val="21"/>
              </w:rPr>
            </w:pPr>
            <w:r>
              <w:rPr>
                <w:rFonts w:asciiTheme="minorEastAsia" w:eastAsiaTheme="minorEastAsia"/>
                <w:b/>
                <w:color w:val="000000"/>
                <w:sz w:val="21"/>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36DDFA9">
            <w:pPr>
              <w:tabs>
                <w:tab w:val="left" w:pos="360"/>
                <w:tab w:val="left" w:pos="540"/>
              </w:tabs>
              <w:wordWrap w:val="0"/>
              <w:autoSpaceDN w:val="0"/>
              <w:ind w:left="27"/>
              <w:jc w:val="center"/>
              <w:rPr>
                <w:rFonts w:hint="eastAsia" w:asciiTheme="minorEastAsia" w:eastAsiaTheme="minorEastAsia"/>
                <w:color w:val="000000"/>
                <w:sz w:val="21"/>
                <w:szCs w:val="21"/>
              </w:rPr>
            </w:pPr>
          </w:p>
        </w:tc>
      </w:tr>
      <w:tr w14:paraId="6348F20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2FCC76">
            <w:pPr>
              <w:tabs>
                <w:tab w:val="left" w:pos="360"/>
                <w:tab w:val="left" w:pos="540"/>
              </w:tabs>
              <w:wordWrap w:val="0"/>
              <w:autoSpaceDN w:val="0"/>
              <w:spacing w:before="156" w:after="156"/>
              <w:jc w:val="center"/>
              <w:rPr>
                <w:rFonts w:hint="eastAsia" w:asciiTheme="minorEastAsia" w:eastAsiaTheme="minorEastAsia"/>
                <w:b/>
                <w:color w:val="000000"/>
                <w:sz w:val="21"/>
                <w:szCs w:val="21"/>
              </w:rPr>
            </w:pPr>
            <w:r>
              <w:rPr>
                <w:rFonts w:hint="eastAsia" w:asciiTheme="minorEastAsia" w:eastAsiaTheme="minorEastAsia"/>
                <w:b/>
                <w:color w:val="000000"/>
                <w:sz w:val="21"/>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C385E9">
            <w:pPr>
              <w:tabs>
                <w:tab w:val="left" w:pos="360"/>
                <w:tab w:val="left" w:pos="540"/>
              </w:tabs>
              <w:wordWrap w:val="0"/>
              <w:autoSpaceDN w:val="0"/>
              <w:jc w:val="center"/>
              <w:rPr>
                <w:rFonts w:hint="eastAsia" w:asciiTheme="minorEastAsia" w:eastAsiaTheme="minorEastAsia"/>
                <w:b/>
                <w:color w:val="000000"/>
                <w:spacing w:val="-26"/>
                <w:sz w:val="21"/>
                <w:szCs w:val="21"/>
              </w:rPr>
            </w:pPr>
            <w:r>
              <w:rPr>
                <w:rFonts w:asciiTheme="minorEastAsia" w:eastAsiaTheme="minorEastAsia"/>
                <w:b/>
                <w:color w:val="000000"/>
                <w:spacing w:val="-26"/>
                <w:sz w:val="21"/>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F51A94">
            <w:pPr>
              <w:tabs>
                <w:tab w:val="left" w:pos="360"/>
                <w:tab w:val="left" w:pos="540"/>
              </w:tabs>
              <w:wordWrap w:val="0"/>
              <w:autoSpaceDN w:val="0"/>
              <w:ind w:left="27"/>
              <w:jc w:val="center"/>
              <w:rPr>
                <w:rFonts w:hint="eastAsia" w:asciiTheme="minorEastAsia" w:eastAsiaTheme="minorEastAsia"/>
                <w:b/>
                <w:color w:val="000000"/>
                <w:sz w:val="21"/>
                <w:szCs w:val="21"/>
              </w:rPr>
            </w:pPr>
            <w:r>
              <w:rPr>
                <w:rFonts w:hint="eastAsia" w:asciiTheme="minorEastAsia" w:eastAsiaTheme="minorEastAsia"/>
                <w:b/>
                <w:color w:val="000000"/>
                <w:sz w:val="21"/>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59097EEC">
            <w:pPr>
              <w:tabs>
                <w:tab w:val="left" w:pos="360"/>
                <w:tab w:val="left" w:pos="540"/>
              </w:tabs>
              <w:wordWrap w:val="0"/>
              <w:autoSpaceDN w:val="0"/>
              <w:ind w:left="27"/>
              <w:jc w:val="center"/>
              <w:rPr>
                <w:rFonts w:hint="eastAsia" w:asciiTheme="minorEastAsia" w:eastAsiaTheme="minorEastAsia"/>
                <w:b/>
                <w:color w:val="000000"/>
                <w:sz w:val="21"/>
                <w:szCs w:val="21"/>
              </w:rPr>
            </w:pPr>
            <w:r>
              <w:rPr>
                <w:rFonts w:hint="eastAsia" w:asciiTheme="minorEastAsia" w:eastAsiaTheme="minorEastAsia"/>
                <w:b/>
                <w:color w:val="000000"/>
                <w:sz w:val="21"/>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5C5717CC">
            <w:pPr>
              <w:tabs>
                <w:tab w:val="left" w:pos="360"/>
                <w:tab w:val="left" w:pos="540"/>
              </w:tabs>
              <w:wordWrap w:val="0"/>
              <w:autoSpaceDN w:val="0"/>
              <w:ind w:left="27"/>
              <w:jc w:val="center"/>
              <w:rPr>
                <w:rFonts w:hint="eastAsia" w:asciiTheme="minorEastAsia" w:eastAsiaTheme="minorEastAsia"/>
                <w:b/>
                <w:color w:val="000000"/>
                <w:sz w:val="21"/>
                <w:szCs w:val="21"/>
              </w:rPr>
            </w:pPr>
            <w:r>
              <w:rPr>
                <w:rFonts w:hint="eastAsia" w:asciiTheme="minorEastAsia" w:eastAsiaTheme="minorEastAsia"/>
                <w:b/>
                <w:color w:val="000000"/>
                <w:sz w:val="21"/>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1438D4D0">
            <w:pPr>
              <w:tabs>
                <w:tab w:val="left" w:pos="360"/>
                <w:tab w:val="left" w:pos="540"/>
              </w:tabs>
              <w:wordWrap w:val="0"/>
              <w:autoSpaceDN w:val="0"/>
              <w:ind w:left="27"/>
              <w:jc w:val="center"/>
              <w:rPr>
                <w:rFonts w:hint="eastAsia" w:asciiTheme="minorEastAsia" w:eastAsiaTheme="minorEastAsia"/>
                <w:b/>
                <w:color w:val="000000"/>
                <w:sz w:val="21"/>
                <w:szCs w:val="21"/>
              </w:rPr>
            </w:pPr>
            <w:r>
              <w:rPr>
                <w:rFonts w:asciiTheme="minorEastAsia" w:eastAsiaTheme="minorEastAsia"/>
                <w:b/>
                <w:color w:val="000000"/>
                <w:sz w:val="21"/>
                <w:szCs w:val="21"/>
              </w:rPr>
              <w:t>邮箱</w:t>
            </w:r>
          </w:p>
        </w:tc>
      </w:tr>
      <w:tr w14:paraId="38D5EA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79AE72">
            <w:pPr>
              <w:tabs>
                <w:tab w:val="left" w:pos="360"/>
                <w:tab w:val="left" w:pos="540"/>
              </w:tabs>
              <w:wordWrap w:val="0"/>
              <w:autoSpaceDN w:val="0"/>
              <w:spacing w:before="156" w:after="156"/>
              <w:jc w:val="center"/>
              <w:rPr>
                <w:rFonts w:hint="eastAsia" w:asciiTheme="minorEastAsia" w:eastAsiaTheme="minorEastAsia"/>
                <w:b/>
                <w:color w:val="000000"/>
                <w:sz w:val="21"/>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25EBDB">
            <w:pPr>
              <w:tabs>
                <w:tab w:val="left" w:pos="360"/>
                <w:tab w:val="left" w:pos="540"/>
              </w:tabs>
              <w:wordWrap w:val="0"/>
              <w:autoSpaceDN w:val="0"/>
              <w:rPr>
                <w:rFonts w:hint="eastAsia" w:asciiTheme="minorEastAsia" w:eastAsiaTheme="minorEastAsia"/>
                <w:b/>
                <w:color w:val="000000"/>
                <w:spacing w:val="-26"/>
                <w:sz w:val="21"/>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D62359">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0616FD21">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3AF98EC4">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12E6BC63">
            <w:pPr>
              <w:tabs>
                <w:tab w:val="left" w:pos="360"/>
                <w:tab w:val="left" w:pos="540"/>
              </w:tabs>
              <w:wordWrap w:val="0"/>
              <w:autoSpaceDN w:val="0"/>
              <w:ind w:left="27"/>
              <w:jc w:val="center"/>
              <w:rPr>
                <w:rFonts w:hint="eastAsia" w:asciiTheme="minorEastAsia" w:eastAsiaTheme="minorEastAsia"/>
                <w:b/>
                <w:color w:val="000000"/>
                <w:sz w:val="21"/>
                <w:szCs w:val="21"/>
              </w:rPr>
            </w:pPr>
          </w:p>
        </w:tc>
      </w:tr>
      <w:tr w14:paraId="2949BD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A03CBD">
            <w:pPr>
              <w:tabs>
                <w:tab w:val="left" w:pos="360"/>
                <w:tab w:val="left" w:pos="540"/>
              </w:tabs>
              <w:wordWrap w:val="0"/>
              <w:autoSpaceDN w:val="0"/>
              <w:spacing w:before="156" w:after="156"/>
              <w:jc w:val="center"/>
              <w:rPr>
                <w:rFonts w:hint="eastAsia" w:asciiTheme="minorEastAsia" w:eastAsiaTheme="minorEastAsia"/>
                <w:b/>
                <w:color w:val="000000"/>
                <w:sz w:val="21"/>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46DC53">
            <w:pPr>
              <w:tabs>
                <w:tab w:val="left" w:pos="360"/>
                <w:tab w:val="left" w:pos="540"/>
              </w:tabs>
              <w:wordWrap w:val="0"/>
              <w:autoSpaceDN w:val="0"/>
              <w:rPr>
                <w:rFonts w:hint="eastAsia" w:asciiTheme="minorEastAsia" w:eastAsiaTheme="minorEastAsia"/>
                <w:b/>
                <w:color w:val="000000"/>
                <w:spacing w:val="-26"/>
                <w:sz w:val="21"/>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7F48CC">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7618AE05">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2BD8F5F2">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3D600FC5">
            <w:pPr>
              <w:tabs>
                <w:tab w:val="left" w:pos="360"/>
                <w:tab w:val="left" w:pos="540"/>
              </w:tabs>
              <w:wordWrap w:val="0"/>
              <w:autoSpaceDN w:val="0"/>
              <w:ind w:left="27"/>
              <w:jc w:val="center"/>
              <w:rPr>
                <w:rFonts w:hint="eastAsia" w:asciiTheme="minorEastAsia" w:eastAsiaTheme="minorEastAsia"/>
                <w:b/>
                <w:color w:val="000000"/>
                <w:sz w:val="21"/>
                <w:szCs w:val="21"/>
              </w:rPr>
            </w:pPr>
          </w:p>
        </w:tc>
      </w:tr>
      <w:tr w14:paraId="2C42BC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FD7548">
            <w:pPr>
              <w:tabs>
                <w:tab w:val="left" w:pos="360"/>
                <w:tab w:val="left" w:pos="540"/>
              </w:tabs>
              <w:wordWrap w:val="0"/>
              <w:autoSpaceDN w:val="0"/>
              <w:spacing w:before="156" w:after="156"/>
              <w:jc w:val="center"/>
              <w:rPr>
                <w:rFonts w:hint="eastAsia" w:asciiTheme="minorEastAsia" w:eastAsiaTheme="minorEastAsia"/>
                <w:b/>
                <w:color w:val="000000"/>
                <w:sz w:val="21"/>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88F4D0">
            <w:pPr>
              <w:tabs>
                <w:tab w:val="left" w:pos="360"/>
                <w:tab w:val="left" w:pos="540"/>
              </w:tabs>
              <w:wordWrap w:val="0"/>
              <w:autoSpaceDN w:val="0"/>
              <w:rPr>
                <w:rFonts w:hint="eastAsia" w:asciiTheme="minorEastAsia" w:eastAsiaTheme="minorEastAsia"/>
                <w:b/>
                <w:color w:val="000000"/>
                <w:spacing w:val="-26"/>
                <w:sz w:val="21"/>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24CF78">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1E37E478">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61449A12">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1FD79383">
            <w:pPr>
              <w:tabs>
                <w:tab w:val="left" w:pos="360"/>
                <w:tab w:val="left" w:pos="540"/>
              </w:tabs>
              <w:wordWrap w:val="0"/>
              <w:autoSpaceDN w:val="0"/>
              <w:ind w:left="27"/>
              <w:jc w:val="center"/>
              <w:rPr>
                <w:rFonts w:hint="eastAsia" w:asciiTheme="minorEastAsia" w:eastAsiaTheme="minorEastAsia"/>
                <w:b/>
                <w:color w:val="000000"/>
                <w:sz w:val="21"/>
                <w:szCs w:val="21"/>
              </w:rPr>
            </w:pPr>
          </w:p>
        </w:tc>
      </w:tr>
      <w:tr w14:paraId="4C413A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440934">
            <w:pPr>
              <w:tabs>
                <w:tab w:val="left" w:pos="360"/>
                <w:tab w:val="left" w:pos="540"/>
              </w:tabs>
              <w:wordWrap w:val="0"/>
              <w:autoSpaceDN w:val="0"/>
              <w:spacing w:before="156" w:after="156"/>
              <w:jc w:val="center"/>
              <w:rPr>
                <w:rFonts w:hint="eastAsia" w:asciiTheme="minorEastAsia" w:eastAsiaTheme="minorEastAsia"/>
                <w:b/>
                <w:color w:val="000000"/>
                <w:sz w:val="21"/>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21D4AD">
            <w:pPr>
              <w:tabs>
                <w:tab w:val="left" w:pos="360"/>
                <w:tab w:val="left" w:pos="540"/>
              </w:tabs>
              <w:wordWrap w:val="0"/>
              <w:autoSpaceDN w:val="0"/>
              <w:rPr>
                <w:rFonts w:hint="eastAsia" w:asciiTheme="minorEastAsia" w:eastAsiaTheme="minorEastAsia"/>
                <w:b/>
                <w:color w:val="000000"/>
                <w:spacing w:val="-26"/>
                <w:sz w:val="21"/>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E8C0F2">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603EE46C">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67CDDB46">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5F61F6AD">
            <w:pPr>
              <w:tabs>
                <w:tab w:val="left" w:pos="360"/>
                <w:tab w:val="left" w:pos="540"/>
              </w:tabs>
              <w:wordWrap w:val="0"/>
              <w:autoSpaceDN w:val="0"/>
              <w:ind w:left="27"/>
              <w:jc w:val="center"/>
              <w:rPr>
                <w:rFonts w:hint="eastAsia" w:asciiTheme="minorEastAsia" w:eastAsiaTheme="minorEastAsia"/>
                <w:b/>
                <w:color w:val="000000"/>
                <w:sz w:val="21"/>
                <w:szCs w:val="21"/>
              </w:rPr>
            </w:pPr>
          </w:p>
        </w:tc>
      </w:tr>
      <w:tr w14:paraId="288A0E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6AE01A">
            <w:pPr>
              <w:tabs>
                <w:tab w:val="left" w:pos="360"/>
                <w:tab w:val="left" w:pos="540"/>
              </w:tabs>
              <w:wordWrap w:val="0"/>
              <w:autoSpaceDN w:val="0"/>
              <w:spacing w:before="156" w:after="156"/>
              <w:jc w:val="center"/>
              <w:rPr>
                <w:rFonts w:hint="eastAsia" w:asciiTheme="minorEastAsia" w:eastAsiaTheme="minorEastAsia"/>
                <w:b/>
                <w:color w:val="000000"/>
                <w:sz w:val="21"/>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243F5B">
            <w:pPr>
              <w:tabs>
                <w:tab w:val="left" w:pos="360"/>
                <w:tab w:val="left" w:pos="540"/>
              </w:tabs>
              <w:wordWrap w:val="0"/>
              <w:autoSpaceDN w:val="0"/>
              <w:rPr>
                <w:rFonts w:hint="eastAsia" w:asciiTheme="minorEastAsia" w:eastAsiaTheme="minorEastAsia"/>
                <w:b/>
                <w:color w:val="000000"/>
                <w:spacing w:val="-26"/>
                <w:sz w:val="21"/>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9F4DEA">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14:paraId="077CEB45">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5E5A60D9">
            <w:pPr>
              <w:tabs>
                <w:tab w:val="left" w:pos="360"/>
                <w:tab w:val="left" w:pos="540"/>
              </w:tabs>
              <w:wordWrap w:val="0"/>
              <w:autoSpaceDN w:val="0"/>
              <w:ind w:left="27"/>
              <w:jc w:val="center"/>
              <w:rPr>
                <w:rFonts w:hint="eastAsia" w:asciiTheme="minorEastAsia" w:eastAsiaTheme="minorEastAsia"/>
                <w:b/>
                <w:color w:val="000000"/>
                <w:sz w:val="21"/>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14:paraId="4C425A2B">
            <w:pPr>
              <w:tabs>
                <w:tab w:val="left" w:pos="360"/>
                <w:tab w:val="left" w:pos="540"/>
              </w:tabs>
              <w:wordWrap w:val="0"/>
              <w:autoSpaceDN w:val="0"/>
              <w:ind w:left="27"/>
              <w:jc w:val="center"/>
              <w:rPr>
                <w:rFonts w:hint="eastAsia" w:asciiTheme="minorEastAsia" w:eastAsiaTheme="minorEastAsia"/>
                <w:b/>
                <w:color w:val="000000"/>
                <w:sz w:val="21"/>
                <w:szCs w:val="21"/>
              </w:rPr>
            </w:pPr>
          </w:p>
        </w:tc>
      </w:tr>
      <w:tr w14:paraId="538EBE6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28BCB">
            <w:pPr>
              <w:tabs>
                <w:tab w:val="left" w:pos="360"/>
                <w:tab w:val="left" w:pos="540"/>
              </w:tabs>
              <w:wordWrap w:val="0"/>
              <w:autoSpaceDN w:val="0"/>
              <w:rPr>
                <w:rFonts w:hint="eastAsia" w:asciiTheme="minorEastAsia" w:eastAsiaTheme="minorEastAsia"/>
                <w:b/>
                <w:color w:val="000000"/>
                <w:sz w:val="21"/>
                <w:szCs w:val="21"/>
              </w:rPr>
            </w:pPr>
            <w:r>
              <w:rPr>
                <w:rFonts w:hint="eastAsia" w:asciiTheme="minorEastAsia" w:eastAsiaTheme="minorEastAsia"/>
                <w:b/>
                <w:color w:val="000000"/>
                <w:sz w:val="21"/>
                <w:szCs w:val="21"/>
              </w:rPr>
              <w:t>报名程序：</w:t>
            </w:r>
          </w:p>
          <w:p w14:paraId="0699CF61">
            <w:pPr>
              <w:tabs>
                <w:tab w:val="left" w:pos="360"/>
                <w:tab w:val="left" w:pos="540"/>
              </w:tabs>
              <w:autoSpaceDN w:val="0"/>
              <w:ind w:left="27"/>
              <w:jc w:val="left"/>
              <w:rPr>
                <w:rFonts w:hint="eastAsia" w:asciiTheme="minorEastAsia" w:eastAsiaTheme="minorEastAsia"/>
                <w:bCs w:val="0"/>
                <w:color w:val="000000"/>
                <w:sz w:val="21"/>
                <w:szCs w:val="21"/>
              </w:rPr>
            </w:pPr>
            <w:r>
              <w:rPr>
                <w:rFonts w:hint="eastAsia" w:asciiTheme="minorEastAsia" w:eastAsiaTheme="minorEastAsia"/>
                <w:color w:val="000000"/>
                <w:sz w:val="21"/>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B56D8A">
            <w:pPr>
              <w:tabs>
                <w:tab w:val="left" w:pos="360"/>
                <w:tab w:val="left" w:pos="540"/>
              </w:tabs>
              <w:wordWrap w:val="0"/>
              <w:autoSpaceDN w:val="0"/>
              <w:rPr>
                <w:rFonts w:hint="eastAsia" w:asciiTheme="minorEastAsia" w:eastAsiaTheme="minorEastAsia"/>
                <w:b/>
                <w:color w:val="000000"/>
                <w:sz w:val="21"/>
                <w:szCs w:val="21"/>
              </w:rPr>
            </w:pPr>
            <w:r>
              <w:rPr>
                <w:rFonts w:hint="eastAsia" w:asciiTheme="minorEastAsia" w:eastAsiaTheme="minorEastAsia"/>
                <w:b/>
                <w:color w:val="000000"/>
                <w:sz w:val="21"/>
                <w:szCs w:val="21"/>
              </w:rPr>
              <w:t>学院账户：</w:t>
            </w:r>
          </w:p>
          <w:p w14:paraId="2C3834E7">
            <w:pPr>
              <w:tabs>
                <w:tab w:val="left" w:pos="360"/>
                <w:tab w:val="left" w:pos="540"/>
              </w:tabs>
              <w:wordWrap w:val="0"/>
              <w:autoSpaceDN w:val="0"/>
              <w:rPr>
                <w:rFonts w:hint="eastAsia" w:asciiTheme="minorEastAsia" w:eastAsiaTheme="minorEastAsia"/>
                <w:bCs w:val="0"/>
                <w:color w:val="000000"/>
                <w:sz w:val="21"/>
                <w:szCs w:val="21"/>
              </w:rPr>
            </w:pPr>
            <w:r>
              <w:rPr>
                <w:rFonts w:hint="eastAsia" w:asciiTheme="minorEastAsia" w:eastAsiaTheme="minorEastAsia"/>
                <w:color w:val="000000"/>
                <w:sz w:val="21"/>
                <w:szCs w:val="21"/>
              </w:rPr>
              <w:t>学院开户行：中国建设银行上海徐泾支行</w:t>
            </w:r>
          </w:p>
          <w:p w14:paraId="03525FBB">
            <w:pPr>
              <w:tabs>
                <w:tab w:val="left" w:pos="360"/>
                <w:tab w:val="left" w:pos="540"/>
              </w:tabs>
              <w:wordWrap w:val="0"/>
              <w:autoSpaceDN w:val="0"/>
              <w:rPr>
                <w:rFonts w:hint="eastAsia" w:asciiTheme="minorEastAsia" w:eastAsiaTheme="minorEastAsia"/>
                <w:bCs w:val="0"/>
                <w:color w:val="000000"/>
                <w:sz w:val="21"/>
                <w:szCs w:val="21"/>
              </w:rPr>
            </w:pPr>
            <w:r>
              <w:rPr>
                <w:rFonts w:hint="eastAsia" w:asciiTheme="minorEastAsia" w:eastAsiaTheme="minorEastAsia"/>
                <w:color w:val="000000"/>
                <w:sz w:val="21"/>
                <w:szCs w:val="21"/>
              </w:rPr>
              <w:t>单位名称：上海国家会计学院</w:t>
            </w:r>
          </w:p>
          <w:p w14:paraId="0A2F4C4C">
            <w:pPr>
              <w:tabs>
                <w:tab w:val="left" w:pos="360"/>
                <w:tab w:val="left" w:pos="540"/>
              </w:tabs>
              <w:wordWrap w:val="0"/>
              <w:autoSpaceDN w:val="0"/>
              <w:rPr>
                <w:rFonts w:hint="eastAsia" w:asciiTheme="minorEastAsia" w:eastAsiaTheme="minorEastAsia"/>
                <w:b/>
                <w:color w:val="000000"/>
                <w:sz w:val="21"/>
                <w:szCs w:val="21"/>
              </w:rPr>
            </w:pPr>
            <w:r>
              <w:rPr>
                <w:rFonts w:hint="eastAsia" w:asciiTheme="minorEastAsia" w:eastAsiaTheme="minorEastAsia"/>
                <w:color w:val="000000"/>
                <w:sz w:val="21"/>
                <w:szCs w:val="21"/>
              </w:rPr>
              <w:t>汇款账号：31001984300059768088</w:t>
            </w:r>
          </w:p>
        </w:tc>
      </w:tr>
      <w:tr w14:paraId="39AC54E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2B4822">
            <w:pPr>
              <w:tabs>
                <w:tab w:val="left" w:pos="360"/>
                <w:tab w:val="left" w:pos="540"/>
              </w:tabs>
              <w:autoSpaceDN w:val="0"/>
              <w:spacing w:line="360" w:lineRule="exact"/>
              <w:rPr>
                <w:rFonts w:hint="eastAsia" w:asciiTheme="minorEastAsia" w:eastAsiaTheme="minorEastAsia"/>
                <w:b/>
                <w:color w:val="000000"/>
                <w:sz w:val="21"/>
                <w:szCs w:val="21"/>
              </w:rPr>
            </w:pPr>
            <w:r>
              <w:rPr>
                <w:rFonts w:hint="eastAsia" w:asciiTheme="minorEastAsia" w:eastAsiaTheme="minorEastAsia"/>
                <w:b/>
                <w:color w:val="000000"/>
                <w:sz w:val="21"/>
                <w:szCs w:val="21"/>
              </w:rPr>
              <w:t>报名咨询：</w:t>
            </w:r>
          </w:p>
          <w:p w14:paraId="657AF8EC">
            <w:pPr>
              <w:tabs>
                <w:tab w:val="left" w:pos="360"/>
                <w:tab w:val="left" w:pos="540"/>
              </w:tabs>
              <w:autoSpaceDN w:val="0"/>
              <w:spacing w:line="360" w:lineRule="exact"/>
              <w:rPr>
                <w:rFonts w:hint="eastAsia" w:asciiTheme="minorEastAsia" w:eastAsiaTheme="minorEastAsia"/>
                <w:bCs w:val="0"/>
                <w:color w:val="000000"/>
                <w:sz w:val="21"/>
                <w:szCs w:val="21"/>
              </w:rPr>
            </w:pPr>
            <w:r>
              <w:rPr>
                <w:rFonts w:hint="eastAsia" w:asciiTheme="minorEastAsia" w:eastAsiaTheme="minorEastAsia"/>
                <w:color w:val="000000"/>
                <w:sz w:val="21"/>
                <w:szCs w:val="21"/>
              </w:rPr>
              <w:t xml:space="preserve">黄老师：18610843353（同微信）  邮箱：284828890@qq.com  </w:t>
            </w:r>
          </w:p>
        </w:tc>
      </w:tr>
    </w:tbl>
    <w:p w14:paraId="2341A2E5">
      <w:pPr>
        <w:widowControl/>
        <w:tabs>
          <w:tab w:val="center" w:pos="4766"/>
          <w:tab w:val="left" w:pos="6716"/>
        </w:tabs>
        <w:spacing w:line="480" w:lineRule="exact"/>
        <w:rPr>
          <w:rFonts w:hint="eastAsia"/>
        </w:rPr>
      </w:pPr>
    </w:p>
    <w:p w14:paraId="2812EC88">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E15B1"/>
    <w:multiLevelType w:val="singleLevel"/>
    <w:tmpl w:val="8D1E15B1"/>
    <w:lvl w:ilvl="0" w:tentative="0">
      <w:start w:val="1"/>
      <w:numFmt w:val="decimal"/>
      <w:lvlText w:val="%1."/>
      <w:lvlJc w:val="left"/>
      <w:pPr>
        <w:ind w:left="425" w:hanging="425"/>
      </w:pPr>
      <w:rPr>
        <w:rFonts w:hint="default"/>
      </w:rPr>
    </w:lvl>
  </w:abstractNum>
  <w:abstractNum w:abstractNumId="1">
    <w:nsid w:val="9224458A"/>
    <w:multiLevelType w:val="singleLevel"/>
    <w:tmpl w:val="9224458A"/>
    <w:lvl w:ilvl="0" w:tentative="0">
      <w:start w:val="1"/>
      <w:numFmt w:val="chineseCounting"/>
      <w:suff w:val="nothing"/>
      <w:lvlText w:val="（%1）"/>
      <w:lvlJc w:val="left"/>
      <w:rPr>
        <w:rFonts w:hint="eastAsia"/>
      </w:rPr>
    </w:lvl>
  </w:abstractNum>
  <w:abstractNum w:abstractNumId="2">
    <w:nsid w:val="9EDE5379"/>
    <w:multiLevelType w:val="singleLevel"/>
    <w:tmpl w:val="9EDE5379"/>
    <w:lvl w:ilvl="0" w:tentative="0">
      <w:start w:val="1"/>
      <w:numFmt w:val="decimal"/>
      <w:lvlText w:val="%1."/>
      <w:lvlJc w:val="left"/>
      <w:pPr>
        <w:tabs>
          <w:tab w:val="left" w:pos="420"/>
        </w:tabs>
        <w:ind w:left="845" w:hanging="425"/>
      </w:pPr>
      <w:rPr>
        <w:rFonts w:hint="default"/>
      </w:rPr>
    </w:lvl>
  </w:abstractNum>
  <w:abstractNum w:abstractNumId="3">
    <w:nsid w:val="EEFFA8F7"/>
    <w:multiLevelType w:val="singleLevel"/>
    <w:tmpl w:val="EEFFA8F7"/>
    <w:lvl w:ilvl="0" w:tentative="0">
      <w:start w:val="1"/>
      <w:numFmt w:val="decimal"/>
      <w:suff w:val="space"/>
      <w:lvlText w:val="%1."/>
      <w:lvlJc w:val="left"/>
    </w:lvl>
  </w:abstractNum>
  <w:abstractNum w:abstractNumId="4">
    <w:nsid w:val="F6ED1A7F"/>
    <w:multiLevelType w:val="singleLevel"/>
    <w:tmpl w:val="F6ED1A7F"/>
    <w:lvl w:ilvl="0" w:tentative="0">
      <w:start w:val="1"/>
      <w:numFmt w:val="decimal"/>
      <w:lvlText w:val="%1."/>
      <w:lvlJc w:val="left"/>
      <w:pPr>
        <w:tabs>
          <w:tab w:val="left" w:pos="420"/>
        </w:tabs>
        <w:ind w:left="845" w:hanging="425"/>
      </w:pPr>
      <w:rPr>
        <w:rFonts w:hint="default"/>
      </w:rPr>
    </w:lvl>
  </w:abstractNum>
  <w:abstractNum w:abstractNumId="5">
    <w:nsid w:val="FFDB94B1"/>
    <w:multiLevelType w:val="singleLevel"/>
    <w:tmpl w:val="FFDB94B1"/>
    <w:lvl w:ilvl="0" w:tentative="0">
      <w:start w:val="1"/>
      <w:numFmt w:val="decimal"/>
      <w:lvlText w:val="%1."/>
      <w:lvlJc w:val="left"/>
      <w:pPr>
        <w:tabs>
          <w:tab w:val="left" w:pos="420"/>
        </w:tabs>
        <w:ind w:left="845" w:hanging="425"/>
      </w:pPr>
      <w:rPr>
        <w:rFonts w:hint="default"/>
      </w:rPr>
    </w:lvl>
  </w:abstractNum>
  <w:abstractNum w:abstractNumId="6">
    <w:nsid w:val="28964C6B"/>
    <w:multiLevelType w:val="multilevel"/>
    <w:tmpl w:val="28964C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F5F6BE"/>
    <w:multiLevelType w:val="singleLevel"/>
    <w:tmpl w:val="2EF5F6BE"/>
    <w:lvl w:ilvl="0" w:tentative="0">
      <w:start w:val="1"/>
      <w:numFmt w:val="decimal"/>
      <w:lvlText w:val="%1."/>
      <w:lvlJc w:val="left"/>
      <w:pPr>
        <w:tabs>
          <w:tab w:val="left" w:pos="420"/>
        </w:tabs>
        <w:ind w:left="845" w:hanging="425"/>
      </w:pPr>
      <w:rPr>
        <w:rFonts w:hint="default"/>
      </w:rPr>
    </w:lvl>
  </w:abstractNum>
  <w:num w:numId="1">
    <w:abstractNumId w:val="6"/>
  </w:num>
  <w:num w:numId="2">
    <w:abstractNumId w:val="3"/>
  </w:num>
  <w:num w:numId="3">
    <w:abstractNumId w:val="1"/>
  </w:num>
  <w:num w:numId="4">
    <w:abstractNumId w:val="2"/>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kNjhhZGM5NGVhNGYzZGQ0MTNiNWM2NTgxNzBlY2YifQ=="/>
  </w:docVars>
  <w:rsids>
    <w:rsidRoot w:val="0012616E"/>
    <w:rsid w:val="0000094E"/>
    <w:rsid w:val="00020DC7"/>
    <w:rsid w:val="00023C53"/>
    <w:rsid w:val="000521DF"/>
    <w:rsid w:val="00062992"/>
    <w:rsid w:val="000637CA"/>
    <w:rsid w:val="00066603"/>
    <w:rsid w:val="00067EC0"/>
    <w:rsid w:val="000769C8"/>
    <w:rsid w:val="000776EF"/>
    <w:rsid w:val="00083A9D"/>
    <w:rsid w:val="00085F96"/>
    <w:rsid w:val="00095EB0"/>
    <w:rsid w:val="000C232B"/>
    <w:rsid w:val="000C4E71"/>
    <w:rsid w:val="000D295F"/>
    <w:rsid w:val="000E4B4E"/>
    <w:rsid w:val="000F0603"/>
    <w:rsid w:val="000F0C95"/>
    <w:rsid w:val="00101BA6"/>
    <w:rsid w:val="00105037"/>
    <w:rsid w:val="0012616E"/>
    <w:rsid w:val="00131010"/>
    <w:rsid w:val="001506EC"/>
    <w:rsid w:val="00152476"/>
    <w:rsid w:val="00152731"/>
    <w:rsid w:val="0016330B"/>
    <w:rsid w:val="00165D22"/>
    <w:rsid w:val="00166269"/>
    <w:rsid w:val="00171D4F"/>
    <w:rsid w:val="00172E05"/>
    <w:rsid w:val="001A22C7"/>
    <w:rsid w:val="001A23A5"/>
    <w:rsid w:val="001A263D"/>
    <w:rsid w:val="001A4751"/>
    <w:rsid w:val="001A69F5"/>
    <w:rsid w:val="001B0888"/>
    <w:rsid w:val="001B1133"/>
    <w:rsid w:val="001B2CFE"/>
    <w:rsid w:val="001B6BFD"/>
    <w:rsid w:val="001B776C"/>
    <w:rsid w:val="001C55CE"/>
    <w:rsid w:val="001C673C"/>
    <w:rsid w:val="001D46B0"/>
    <w:rsid w:val="001D478A"/>
    <w:rsid w:val="001D7EEC"/>
    <w:rsid w:val="001E16C4"/>
    <w:rsid w:val="001E77B9"/>
    <w:rsid w:val="001F772C"/>
    <w:rsid w:val="002057F2"/>
    <w:rsid w:val="002102E6"/>
    <w:rsid w:val="00211C06"/>
    <w:rsid w:val="002204CD"/>
    <w:rsid w:val="002214E8"/>
    <w:rsid w:val="00221F78"/>
    <w:rsid w:val="00235C5E"/>
    <w:rsid w:val="00243793"/>
    <w:rsid w:val="002450B8"/>
    <w:rsid w:val="00252AE9"/>
    <w:rsid w:val="00256341"/>
    <w:rsid w:val="00256EAB"/>
    <w:rsid w:val="0026079C"/>
    <w:rsid w:val="0026584E"/>
    <w:rsid w:val="002713B8"/>
    <w:rsid w:val="00276A49"/>
    <w:rsid w:val="0028115F"/>
    <w:rsid w:val="002858E7"/>
    <w:rsid w:val="00291445"/>
    <w:rsid w:val="002A367B"/>
    <w:rsid w:val="002B0DAD"/>
    <w:rsid w:val="002B1100"/>
    <w:rsid w:val="002B206A"/>
    <w:rsid w:val="002C1AE4"/>
    <w:rsid w:val="002C2DD8"/>
    <w:rsid w:val="002D16C6"/>
    <w:rsid w:val="002D3EC3"/>
    <w:rsid w:val="002D5A40"/>
    <w:rsid w:val="002E530A"/>
    <w:rsid w:val="002F1BB2"/>
    <w:rsid w:val="002F65BB"/>
    <w:rsid w:val="002F79C6"/>
    <w:rsid w:val="00300D19"/>
    <w:rsid w:val="00304C7F"/>
    <w:rsid w:val="00305393"/>
    <w:rsid w:val="003063F5"/>
    <w:rsid w:val="00307ADC"/>
    <w:rsid w:val="00310CF1"/>
    <w:rsid w:val="00323C69"/>
    <w:rsid w:val="003261A3"/>
    <w:rsid w:val="00354EF6"/>
    <w:rsid w:val="00365C5C"/>
    <w:rsid w:val="00365D38"/>
    <w:rsid w:val="00371EA5"/>
    <w:rsid w:val="0038181E"/>
    <w:rsid w:val="00390842"/>
    <w:rsid w:val="00391C68"/>
    <w:rsid w:val="00392D11"/>
    <w:rsid w:val="0039798E"/>
    <w:rsid w:val="00397F64"/>
    <w:rsid w:val="003B196A"/>
    <w:rsid w:val="003B7B99"/>
    <w:rsid w:val="003C2550"/>
    <w:rsid w:val="003E1E27"/>
    <w:rsid w:val="003E3CD2"/>
    <w:rsid w:val="003F5CB7"/>
    <w:rsid w:val="003F6A17"/>
    <w:rsid w:val="00414386"/>
    <w:rsid w:val="0041483C"/>
    <w:rsid w:val="00430033"/>
    <w:rsid w:val="00444E09"/>
    <w:rsid w:val="0044790E"/>
    <w:rsid w:val="00456A5C"/>
    <w:rsid w:val="00456D92"/>
    <w:rsid w:val="004636F7"/>
    <w:rsid w:val="00465987"/>
    <w:rsid w:val="00471C56"/>
    <w:rsid w:val="004819D6"/>
    <w:rsid w:val="00493BE8"/>
    <w:rsid w:val="00497C74"/>
    <w:rsid w:val="004A6E85"/>
    <w:rsid w:val="004A7935"/>
    <w:rsid w:val="004B6F85"/>
    <w:rsid w:val="004B7B7B"/>
    <w:rsid w:val="004C0997"/>
    <w:rsid w:val="004D7F51"/>
    <w:rsid w:val="004E712B"/>
    <w:rsid w:val="004F3FF6"/>
    <w:rsid w:val="004F6B8B"/>
    <w:rsid w:val="00500265"/>
    <w:rsid w:val="005035B6"/>
    <w:rsid w:val="0051053A"/>
    <w:rsid w:val="00512010"/>
    <w:rsid w:val="00515411"/>
    <w:rsid w:val="00517364"/>
    <w:rsid w:val="00520537"/>
    <w:rsid w:val="005360E8"/>
    <w:rsid w:val="00540199"/>
    <w:rsid w:val="00542566"/>
    <w:rsid w:val="005460F1"/>
    <w:rsid w:val="00550E58"/>
    <w:rsid w:val="00553093"/>
    <w:rsid w:val="005540B6"/>
    <w:rsid w:val="00554DCB"/>
    <w:rsid w:val="00561B65"/>
    <w:rsid w:val="005643FA"/>
    <w:rsid w:val="0056629F"/>
    <w:rsid w:val="00570C23"/>
    <w:rsid w:val="00572590"/>
    <w:rsid w:val="005758E4"/>
    <w:rsid w:val="00575E4A"/>
    <w:rsid w:val="00577E36"/>
    <w:rsid w:val="00582CB5"/>
    <w:rsid w:val="005B3805"/>
    <w:rsid w:val="005B3CCF"/>
    <w:rsid w:val="005C5774"/>
    <w:rsid w:val="005E3D04"/>
    <w:rsid w:val="005E6422"/>
    <w:rsid w:val="005E7D61"/>
    <w:rsid w:val="005F62FF"/>
    <w:rsid w:val="0061077E"/>
    <w:rsid w:val="00611953"/>
    <w:rsid w:val="00615EDB"/>
    <w:rsid w:val="00625689"/>
    <w:rsid w:val="006318A2"/>
    <w:rsid w:val="0064240E"/>
    <w:rsid w:val="00667B1C"/>
    <w:rsid w:val="00680F0A"/>
    <w:rsid w:val="006870DB"/>
    <w:rsid w:val="006908CD"/>
    <w:rsid w:val="00697671"/>
    <w:rsid w:val="006A5239"/>
    <w:rsid w:val="006A7DE6"/>
    <w:rsid w:val="006B0848"/>
    <w:rsid w:val="006B6F4F"/>
    <w:rsid w:val="006C1E18"/>
    <w:rsid w:val="006D2897"/>
    <w:rsid w:val="006E5257"/>
    <w:rsid w:val="006F3503"/>
    <w:rsid w:val="00704619"/>
    <w:rsid w:val="00714CF4"/>
    <w:rsid w:val="007209FE"/>
    <w:rsid w:val="00721D17"/>
    <w:rsid w:val="0072202B"/>
    <w:rsid w:val="007257D7"/>
    <w:rsid w:val="007376BD"/>
    <w:rsid w:val="00747B7D"/>
    <w:rsid w:val="0076052C"/>
    <w:rsid w:val="00761FDF"/>
    <w:rsid w:val="007661CF"/>
    <w:rsid w:val="00773A09"/>
    <w:rsid w:val="00774DAE"/>
    <w:rsid w:val="00787DE2"/>
    <w:rsid w:val="00795F9A"/>
    <w:rsid w:val="00796F53"/>
    <w:rsid w:val="007A60F8"/>
    <w:rsid w:val="007B0194"/>
    <w:rsid w:val="007B73D3"/>
    <w:rsid w:val="007C26CA"/>
    <w:rsid w:val="007C7E62"/>
    <w:rsid w:val="007F6C73"/>
    <w:rsid w:val="007F7968"/>
    <w:rsid w:val="007F7C18"/>
    <w:rsid w:val="008018A2"/>
    <w:rsid w:val="00810047"/>
    <w:rsid w:val="00810B78"/>
    <w:rsid w:val="00810FAA"/>
    <w:rsid w:val="00811620"/>
    <w:rsid w:val="00840000"/>
    <w:rsid w:val="0086387E"/>
    <w:rsid w:val="00883728"/>
    <w:rsid w:val="00883BC5"/>
    <w:rsid w:val="008908A1"/>
    <w:rsid w:val="0089135B"/>
    <w:rsid w:val="008950E6"/>
    <w:rsid w:val="008A1CF1"/>
    <w:rsid w:val="008C6531"/>
    <w:rsid w:val="008D77F5"/>
    <w:rsid w:val="008D7CB3"/>
    <w:rsid w:val="008E40F3"/>
    <w:rsid w:val="008E6D78"/>
    <w:rsid w:val="00912949"/>
    <w:rsid w:val="00917CFE"/>
    <w:rsid w:val="009266DB"/>
    <w:rsid w:val="00931309"/>
    <w:rsid w:val="0094626C"/>
    <w:rsid w:val="00957911"/>
    <w:rsid w:val="00960552"/>
    <w:rsid w:val="009662EF"/>
    <w:rsid w:val="00971A79"/>
    <w:rsid w:val="009749BC"/>
    <w:rsid w:val="00980BF4"/>
    <w:rsid w:val="009837F8"/>
    <w:rsid w:val="009A4C05"/>
    <w:rsid w:val="009A60EE"/>
    <w:rsid w:val="009B1A96"/>
    <w:rsid w:val="009B1F66"/>
    <w:rsid w:val="009B3249"/>
    <w:rsid w:val="009B451C"/>
    <w:rsid w:val="009B589E"/>
    <w:rsid w:val="009B6801"/>
    <w:rsid w:val="009C79FF"/>
    <w:rsid w:val="009D1943"/>
    <w:rsid w:val="009D1CDE"/>
    <w:rsid w:val="009F0C1F"/>
    <w:rsid w:val="009F301F"/>
    <w:rsid w:val="00A073EC"/>
    <w:rsid w:val="00A1135D"/>
    <w:rsid w:val="00A21C0F"/>
    <w:rsid w:val="00A21C60"/>
    <w:rsid w:val="00A21E61"/>
    <w:rsid w:val="00A2460C"/>
    <w:rsid w:val="00A2495B"/>
    <w:rsid w:val="00A25D6E"/>
    <w:rsid w:val="00A437A7"/>
    <w:rsid w:val="00A455B9"/>
    <w:rsid w:val="00A61FAD"/>
    <w:rsid w:val="00A6344E"/>
    <w:rsid w:val="00A641A3"/>
    <w:rsid w:val="00A67C0A"/>
    <w:rsid w:val="00A81556"/>
    <w:rsid w:val="00A826B9"/>
    <w:rsid w:val="00A8751C"/>
    <w:rsid w:val="00A87D8C"/>
    <w:rsid w:val="00AA2A89"/>
    <w:rsid w:val="00AA44BC"/>
    <w:rsid w:val="00AA6F0D"/>
    <w:rsid w:val="00AB37C3"/>
    <w:rsid w:val="00AB77A4"/>
    <w:rsid w:val="00AC1508"/>
    <w:rsid w:val="00AC6CC4"/>
    <w:rsid w:val="00AC71F4"/>
    <w:rsid w:val="00AD518B"/>
    <w:rsid w:val="00B000A8"/>
    <w:rsid w:val="00B03257"/>
    <w:rsid w:val="00B0479F"/>
    <w:rsid w:val="00B12CA1"/>
    <w:rsid w:val="00B207AC"/>
    <w:rsid w:val="00B20B5E"/>
    <w:rsid w:val="00B215A9"/>
    <w:rsid w:val="00B216F4"/>
    <w:rsid w:val="00B344A7"/>
    <w:rsid w:val="00B374B4"/>
    <w:rsid w:val="00B42D92"/>
    <w:rsid w:val="00B459F0"/>
    <w:rsid w:val="00B5684F"/>
    <w:rsid w:val="00B62B0D"/>
    <w:rsid w:val="00B77071"/>
    <w:rsid w:val="00B85B0C"/>
    <w:rsid w:val="00B86037"/>
    <w:rsid w:val="00B923A5"/>
    <w:rsid w:val="00B95F5E"/>
    <w:rsid w:val="00B964D8"/>
    <w:rsid w:val="00BA4C77"/>
    <w:rsid w:val="00BA7EF1"/>
    <w:rsid w:val="00BC60C6"/>
    <w:rsid w:val="00BE344D"/>
    <w:rsid w:val="00BF163D"/>
    <w:rsid w:val="00BF344D"/>
    <w:rsid w:val="00BF51D2"/>
    <w:rsid w:val="00C23248"/>
    <w:rsid w:val="00C406BF"/>
    <w:rsid w:val="00C40E6A"/>
    <w:rsid w:val="00C42E37"/>
    <w:rsid w:val="00C43503"/>
    <w:rsid w:val="00C45386"/>
    <w:rsid w:val="00C5066A"/>
    <w:rsid w:val="00C52CD7"/>
    <w:rsid w:val="00C5723F"/>
    <w:rsid w:val="00C61A67"/>
    <w:rsid w:val="00C667BF"/>
    <w:rsid w:val="00C713C9"/>
    <w:rsid w:val="00C81609"/>
    <w:rsid w:val="00C86787"/>
    <w:rsid w:val="00C9648E"/>
    <w:rsid w:val="00CA0AD3"/>
    <w:rsid w:val="00CA7878"/>
    <w:rsid w:val="00CB0890"/>
    <w:rsid w:val="00CB476F"/>
    <w:rsid w:val="00CC0160"/>
    <w:rsid w:val="00CD5807"/>
    <w:rsid w:val="00CE30C4"/>
    <w:rsid w:val="00CF29B4"/>
    <w:rsid w:val="00D04BBE"/>
    <w:rsid w:val="00D145B2"/>
    <w:rsid w:val="00D20F9B"/>
    <w:rsid w:val="00D45E73"/>
    <w:rsid w:val="00D55ABE"/>
    <w:rsid w:val="00D93071"/>
    <w:rsid w:val="00D96660"/>
    <w:rsid w:val="00DA129C"/>
    <w:rsid w:val="00DA3BA3"/>
    <w:rsid w:val="00DB35E9"/>
    <w:rsid w:val="00DB47EB"/>
    <w:rsid w:val="00DC3F3A"/>
    <w:rsid w:val="00DC51BA"/>
    <w:rsid w:val="00DC79EB"/>
    <w:rsid w:val="00DD2DF6"/>
    <w:rsid w:val="00DD67CE"/>
    <w:rsid w:val="00DE1327"/>
    <w:rsid w:val="00DE35D5"/>
    <w:rsid w:val="00E00136"/>
    <w:rsid w:val="00E10BD5"/>
    <w:rsid w:val="00E16E75"/>
    <w:rsid w:val="00E318FB"/>
    <w:rsid w:val="00E426F6"/>
    <w:rsid w:val="00E51E22"/>
    <w:rsid w:val="00E55EDE"/>
    <w:rsid w:val="00E61CCB"/>
    <w:rsid w:val="00E672F9"/>
    <w:rsid w:val="00E71E8C"/>
    <w:rsid w:val="00E76734"/>
    <w:rsid w:val="00E77F4E"/>
    <w:rsid w:val="00E96E79"/>
    <w:rsid w:val="00EA1883"/>
    <w:rsid w:val="00EA2135"/>
    <w:rsid w:val="00EA4949"/>
    <w:rsid w:val="00EA78DC"/>
    <w:rsid w:val="00EC196C"/>
    <w:rsid w:val="00EC3185"/>
    <w:rsid w:val="00EF4787"/>
    <w:rsid w:val="00EF4A36"/>
    <w:rsid w:val="00F0584B"/>
    <w:rsid w:val="00F07227"/>
    <w:rsid w:val="00F102F6"/>
    <w:rsid w:val="00F107D3"/>
    <w:rsid w:val="00F36217"/>
    <w:rsid w:val="00F52D7D"/>
    <w:rsid w:val="00F53BF5"/>
    <w:rsid w:val="00F67E3C"/>
    <w:rsid w:val="00F72B2E"/>
    <w:rsid w:val="00F74E62"/>
    <w:rsid w:val="00F7591D"/>
    <w:rsid w:val="00FA43A7"/>
    <w:rsid w:val="00FA60F9"/>
    <w:rsid w:val="00FB2F8D"/>
    <w:rsid w:val="00FB667C"/>
    <w:rsid w:val="00FB68B2"/>
    <w:rsid w:val="00FB7148"/>
    <w:rsid w:val="00FC60E7"/>
    <w:rsid w:val="00FE2376"/>
    <w:rsid w:val="00FE4F11"/>
    <w:rsid w:val="00FE5CB5"/>
    <w:rsid w:val="00FF119C"/>
    <w:rsid w:val="04F72172"/>
    <w:rsid w:val="074C6E5A"/>
    <w:rsid w:val="094E05F1"/>
    <w:rsid w:val="11EF594C"/>
    <w:rsid w:val="14F6417D"/>
    <w:rsid w:val="17511993"/>
    <w:rsid w:val="1C3E773B"/>
    <w:rsid w:val="1FB42457"/>
    <w:rsid w:val="242C07BA"/>
    <w:rsid w:val="26C251CF"/>
    <w:rsid w:val="29043C5C"/>
    <w:rsid w:val="2DD03B7C"/>
    <w:rsid w:val="302B17FA"/>
    <w:rsid w:val="3347A18C"/>
    <w:rsid w:val="3B102611"/>
    <w:rsid w:val="3BEF1643"/>
    <w:rsid w:val="3F77893F"/>
    <w:rsid w:val="3FA3BD23"/>
    <w:rsid w:val="3FE71D01"/>
    <w:rsid w:val="3FFBAAA9"/>
    <w:rsid w:val="41D1617D"/>
    <w:rsid w:val="43B8443A"/>
    <w:rsid w:val="447F031D"/>
    <w:rsid w:val="47C769BF"/>
    <w:rsid w:val="49BF7E69"/>
    <w:rsid w:val="4A0B2E44"/>
    <w:rsid w:val="4EEB8594"/>
    <w:rsid w:val="53210C7A"/>
    <w:rsid w:val="534722A1"/>
    <w:rsid w:val="5DBF1E64"/>
    <w:rsid w:val="5EBD78BB"/>
    <w:rsid w:val="5FB34C83"/>
    <w:rsid w:val="5FFF0001"/>
    <w:rsid w:val="63B300E4"/>
    <w:rsid w:val="63FFE352"/>
    <w:rsid w:val="68CF01F5"/>
    <w:rsid w:val="6AF71130"/>
    <w:rsid w:val="6DFF2B39"/>
    <w:rsid w:val="6FBA12FC"/>
    <w:rsid w:val="6FFC529F"/>
    <w:rsid w:val="6FFC550E"/>
    <w:rsid w:val="72C12C30"/>
    <w:rsid w:val="73DCC86A"/>
    <w:rsid w:val="754351D7"/>
    <w:rsid w:val="75F17306"/>
    <w:rsid w:val="76FE4BD0"/>
    <w:rsid w:val="77EFA0A0"/>
    <w:rsid w:val="7BEE277B"/>
    <w:rsid w:val="7D7FB2C4"/>
    <w:rsid w:val="7D8F182D"/>
    <w:rsid w:val="7E6C79E8"/>
    <w:rsid w:val="7EAD6DAB"/>
    <w:rsid w:val="7EF9414C"/>
    <w:rsid w:val="7FBF0304"/>
    <w:rsid w:val="7FD5E793"/>
    <w:rsid w:val="8EFFB015"/>
    <w:rsid w:val="91BF33A0"/>
    <w:rsid w:val="9B771C63"/>
    <w:rsid w:val="ACFE5749"/>
    <w:rsid w:val="AF72720C"/>
    <w:rsid w:val="AFB7AFEB"/>
    <w:rsid w:val="AFFF4EB3"/>
    <w:rsid w:val="B9492445"/>
    <w:rsid w:val="BFF7EF0E"/>
    <w:rsid w:val="D7176CAF"/>
    <w:rsid w:val="DB3F83B5"/>
    <w:rsid w:val="DB6351EA"/>
    <w:rsid w:val="DBF70B89"/>
    <w:rsid w:val="DC87F640"/>
    <w:rsid w:val="DEDF05A8"/>
    <w:rsid w:val="ECCF552E"/>
    <w:rsid w:val="EED503E5"/>
    <w:rsid w:val="EFFB9911"/>
    <w:rsid w:val="F27F4FC0"/>
    <w:rsid w:val="FBCC66A3"/>
    <w:rsid w:val="FE9EA0DA"/>
    <w:rsid w:val="FF2FDA22"/>
    <w:rsid w:val="FF3FF1AE"/>
    <w:rsid w:val="FF7F7D42"/>
    <w:rsid w:val="FFB79313"/>
    <w:rsid w:val="FFFB35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_GB2312" w:eastAsia="仿宋_GB2312" w:hAnsiTheme="minorEastAsia" w:cstheme="minorBidi"/>
      <w:bCs/>
      <w:kern w:val="2"/>
      <w:sz w:val="32"/>
      <w:szCs w:val="3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rPr>
  </w:style>
  <w:style w:type="paragraph" w:styleId="3">
    <w:name w:val="heading 3"/>
    <w:basedOn w:val="1"/>
    <w:next w:val="1"/>
    <w:unhideWhenUsed/>
    <w:qFormat/>
    <w:uiPriority w:val="9"/>
    <w:pPr>
      <w:keepNext/>
      <w:keepLines/>
      <w:spacing w:before="260" w:after="260" w:line="413" w:lineRule="auto"/>
      <w:outlineLvl w:val="2"/>
    </w:pPr>
    <w:rPr>
      <w:b/>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批注框文本 字符"/>
    <w:basedOn w:val="11"/>
    <w:link w:val="5"/>
    <w:semiHidden/>
    <w:qFormat/>
    <w:uiPriority w:val="99"/>
    <w:rPr>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日期 字符"/>
    <w:basedOn w:val="11"/>
    <w:link w:val="4"/>
    <w:semiHidden/>
    <w:qFormat/>
    <w:uiPriority w:val="99"/>
    <w:rPr>
      <w:kern w:val="2"/>
      <w:sz w:val="21"/>
      <w:szCs w:val="22"/>
    </w:rPr>
  </w:style>
  <w:style w:type="paragraph" w:customStyle="1" w:styleId="2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3"/>
    <w:hidden/>
    <w:unhideWhenUsed/>
    <w:qFormat/>
    <w:uiPriority w:val="99"/>
    <w:rPr>
      <w:rFonts w:ascii="仿宋_GB2312" w:eastAsia="仿宋_GB2312" w:hAnsiTheme="minorEastAsia" w:cstheme="minorBidi"/>
      <w:bCs/>
      <w:kern w:val="2"/>
      <w:sz w:val="32"/>
      <w:szCs w:val="32"/>
      <w:lang w:val="en-US" w:eastAsia="zh-CN" w:bidi="ar-SA"/>
    </w:rPr>
  </w:style>
  <w:style w:type="paragraph" w:customStyle="1" w:styleId="23">
    <w:name w:val="修订4"/>
    <w:hidden/>
    <w:unhideWhenUsed/>
    <w:qFormat/>
    <w:uiPriority w:val="99"/>
    <w:rPr>
      <w:rFonts w:ascii="仿宋_GB2312" w:eastAsia="仿宋_GB2312" w:hAnsiTheme="minorEastAsia" w:cstheme="minorBidi"/>
      <w:bCs/>
      <w:kern w:val="2"/>
      <w:sz w:val="32"/>
      <w:szCs w:val="32"/>
      <w:lang w:val="en-US" w:eastAsia="zh-CN" w:bidi="ar-SA"/>
    </w:rPr>
  </w:style>
  <w:style w:type="paragraph" w:customStyle="1" w:styleId="24">
    <w:name w:val="Revision"/>
    <w:hidden/>
    <w:unhideWhenUsed/>
    <w:qFormat/>
    <w:uiPriority w:val="99"/>
    <w:rPr>
      <w:rFonts w:ascii="仿宋_GB2312" w:eastAsia="仿宋_GB2312" w:hAnsiTheme="minorEastAsia" w:cstheme="minorBidi"/>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2128</Words>
  <Characters>2262</Characters>
  <Lines>17</Lines>
  <Paragraphs>4</Paragraphs>
  <TotalTime>1</TotalTime>
  <ScaleCrop>false</ScaleCrop>
  <LinksUpToDate>false</LinksUpToDate>
  <CharactersWithSpaces>2281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2024-05-20T08:21:00Z</dcterms:created>
  <dc:creator>石坤</dc:creator>
  <cp:lastModifiedBy>马晓楚</cp:lastModifiedBy>
  <dcterms:modified xsi:type="dcterms:W3CDTF">2025-04-09T01:10:09Z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7CC07A02AC6E4AF2B093694A8DE2F7BB_13</vt:lpwstr>
  </property>
</Properties>
</file>