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B113" w14:textId="77777777" w:rsidR="00BD0FF9" w:rsidRDefault="00BD0FF9" w:rsidP="00BD0FF9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49498C65" w14:textId="77777777" w:rsidR="004D1072" w:rsidRDefault="004D1072" w:rsidP="00BD0FF9">
      <w:pPr>
        <w:spacing w:line="360" w:lineRule="auto"/>
        <w:jc w:val="distribute"/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</w:pPr>
      <w:r w:rsidRPr="004D1072"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506C24F3" w14:textId="35F809F6" w:rsidR="00BD0FF9" w:rsidRDefault="00BD0FF9" w:rsidP="00BD0FF9">
      <w:pPr>
        <w:spacing w:line="360" w:lineRule="auto"/>
        <w:jc w:val="distribute"/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  <w:t>上海海关学院</w:t>
      </w:r>
    </w:p>
    <w:p w14:paraId="1BBD9B09" w14:textId="77777777" w:rsidR="00BD0FF9" w:rsidRPr="004D1072" w:rsidRDefault="00BD0FF9" w:rsidP="00300837">
      <w:pPr>
        <w:spacing w:line="360" w:lineRule="auto"/>
        <w:jc w:val="distribute"/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</w:pPr>
    </w:p>
    <w:p w14:paraId="259BE20C" w14:textId="77777777" w:rsidR="004D1072" w:rsidRPr="00AA3E34" w:rsidRDefault="004D1072" w:rsidP="004D1072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683BBAA7" w14:textId="09F0BB6F" w:rsidR="004D1072" w:rsidRPr="003F7686" w:rsidRDefault="004D1072" w:rsidP="004D1072">
      <w:pPr>
        <w:spacing w:line="360" w:lineRule="auto"/>
        <w:jc w:val="center"/>
        <w:rPr>
          <w:rFonts w:ascii="宋体" w:eastAsia="宋体" w:hAnsi="宋体" w:cs="微软雅黑" w:hint="eastAsia"/>
          <w:bCs/>
          <w:sz w:val="36"/>
          <w:szCs w:val="36"/>
        </w:rPr>
      </w:pPr>
      <w:r w:rsidRPr="003F7686">
        <w:rPr>
          <w:rFonts w:asciiTheme="minorEastAsia" w:hAnsiTheme="minorEastAsia" w:cs="楷体" w:hint="eastAsia"/>
          <w:bCs/>
          <w:sz w:val="36"/>
          <w:szCs w:val="36"/>
        </w:rPr>
        <w:t xml:space="preserve"> </w:t>
      </w:r>
      <w:r w:rsidRPr="003F7686">
        <w:rPr>
          <w:rFonts w:asciiTheme="minorEastAsia" w:hAnsiTheme="minorEastAsia" w:cs="微软雅黑" w:hint="eastAsia"/>
          <w:bCs/>
          <w:sz w:val="36"/>
          <w:szCs w:val="36"/>
        </w:rPr>
        <w:t xml:space="preserve">  </w:t>
      </w:r>
      <w:r w:rsidRPr="003F7686">
        <w:rPr>
          <w:rFonts w:ascii="宋体" w:eastAsia="宋体" w:hAnsi="宋体" w:cs="微软雅黑" w:hint="eastAsia"/>
          <w:bCs/>
          <w:sz w:val="36"/>
          <w:szCs w:val="36"/>
        </w:rPr>
        <w:t>上国会培〔20</w:t>
      </w:r>
      <w:r w:rsidRPr="003F7686">
        <w:rPr>
          <w:rFonts w:ascii="宋体" w:eastAsia="宋体" w:hAnsi="宋体" w:cs="微软雅黑"/>
          <w:bCs/>
          <w:sz w:val="36"/>
          <w:szCs w:val="36"/>
        </w:rPr>
        <w:t>2</w:t>
      </w:r>
      <w:r w:rsidR="00491327">
        <w:rPr>
          <w:rFonts w:ascii="宋体" w:eastAsia="宋体" w:hAnsi="宋体" w:cs="微软雅黑" w:hint="eastAsia"/>
          <w:bCs/>
          <w:sz w:val="36"/>
          <w:szCs w:val="36"/>
        </w:rPr>
        <w:t>5</w:t>
      </w:r>
      <w:r w:rsidRPr="003F7686">
        <w:rPr>
          <w:rFonts w:ascii="宋体" w:eastAsia="宋体" w:hAnsi="宋体" w:cs="微软雅黑" w:hint="eastAsia"/>
          <w:bCs/>
          <w:sz w:val="36"/>
          <w:szCs w:val="36"/>
        </w:rPr>
        <w:t>〕</w:t>
      </w:r>
      <w:r w:rsidR="00784ADF">
        <w:rPr>
          <w:rFonts w:ascii="宋体" w:eastAsia="宋体" w:hAnsi="宋体" w:cs="微软雅黑" w:hint="eastAsia"/>
          <w:bCs/>
          <w:sz w:val="36"/>
          <w:szCs w:val="36"/>
        </w:rPr>
        <w:t>6</w:t>
      </w:r>
      <w:r w:rsidRPr="003F7686">
        <w:rPr>
          <w:rFonts w:ascii="宋体" w:eastAsia="宋体" w:hAnsi="宋体" w:cs="微软雅黑" w:hint="eastAsia"/>
          <w:bCs/>
          <w:sz w:val="36"/>
          <w:szCs w:val="36"/>
        </w:rPr>
        <w:t>号</w:t>
      </w:r>
    </w:p>
    <w:p w14:paraId="56747FC5" w14:textId="77777777" w:rsidR="004D1072" w:rsidRPr="00AA3E34" w:rsidRDefault="004D1072" w:rsidP="004D1072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68002" wp14:editId="6779A597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A769" id="Line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" strokecolor="red" strokeweight="2pt">
                <o:lock v:ext="edit" shapetype="f"/>
              </v:line>
            </w:pict>
          </mc:Fallback>
        </mc:AlternateContent>
      </w:r>
    </w:p>
    <w:p w14:paraId="3FDD5BA6" w14:textId="77777777" w:rsidR="00BE03D6" w:rsidRPr="00D418B2" w:rsidRDefault="00BE03D6" w:rsidP="00BE03D6">
      <w:pPr>
        <w:spacing w:line="360" w:lineRule="auto"/>
        <w:ind w:left="3080" w:rightChars="-15" w:right="-31" w:hangingChars="1400" w:hanging="3080"/>
        <w:rPr>
          <w:rFonts w:ascii="仿宋_GB2312" w:eastAsia="仿宋_GB2312" w:hAnsi="微软雅黑" w:cs="微软雅黑" w:hint="eastAsia"/>
          <w:sz w:val="10"/>
          <w:szCs w:val="10"/>
        </w:rPr>
      </w:pPr>
      <w:r w:rsidRPr="00D418B2">
        <w:rPr>
          <w:rFonts w:ascii="仿宋_GB2312" w:eastAsia="仿宋_GB2312" w:hAnsi="微软雅黑" w:cs="微软雅黑" w:hint="eastAsia"/>
          <w:sz w:val="22"/>
        </w:rPr>
        <w:t xml:space="preserve">  </w:t>
      </w:r>
    </w:p>
    <w:p w14:paraId="2A11D0DD" w14:textId="2B29DCFC" w:rsidR="00BE03D6" w:rsidRPr="00355918" w:rsidRDefault="00BE03D6" w:rsidP="000A5E27">
      <w:pPr>
        <w:spacing w:line="360" w:lineRule="auto"/>
        <w:ind w:rightChars="-15" w:right="-31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355918">
        <w:rPr>
          <w:rFonts w:ascii="Calibri" w:eastAsia="宋体" w:hAnsi="Calibri" w:cs="Times New Roman" w:hint="eastAsia"/>
          <w:b/>
          <w:bCs/>
          <w:sz w:val="36"/>
          <w:szCs w:val="36"/>
        </w:rPr>
        <w:t>关于举办“</w:t>
      </w:r>
      <w:r w:rsidR="00CC665E" w:rsidRPr="00CC665E">
        <w:rPr>
          <w:rFonts w:ascii="Calibri" w:eastAsia="宋体" w:hAnsi="Calibri" w:cs="Times New Roman" w:hint="eastAsia"/>
          <w:b/>
          <w:bCs/>
          <w:sz w:val="36"/>
          <w:szCs w:val="36"/>
        </w:rPr>
        <w:t>中国企业出海系列课程</w:t>
      </w:r>
      <w:r w:rsidR="00905B37">
        <w:rPr>
          <w:rFonts w:ascii="Calibri" w:eastAsia="宋体" w:hAnsi="Calibri" w:cs="Times New Roman" w:hint="eastAsia"/>
          <w:b/>
          <w:bCs/>
          <w:sz w:val="36"/>
          <w:szCs w:val="36"/>
        </w:rPr>
        <w:t>：</w:t>
      </w:r>
      <w:r w:rsidR="00CC665E" w:rsidRPr="00CC665E">
        <w:rPr>
          <w:rFonts w:ascii="Calibri" w:eastAsia="宋体" w:hAnsi="Calibri" w:cs="Times New Roman" w:hint="eastAsia"/>
          <w:b/>
          <w:bCs/>
          <w:sz w:val="36"/>
          <w:szCs w:val="36"/>
        </w:rPr>
        <w:t>跨境电商</w:t>
      </w:r>
      <w:r w:rsidR="00AA1FD2" w:rsidRPr="00355918">
        <w:rPr>
          <w:rFonts w:ascii="Calibri" w:eastAsia="宋体" w:hAnsi="Calibri" w:cs="Times New Roman" w:hint="eastAsia"/>
          <w:b/>
          <w:bCs/>
          <w:sz w:val="36"/>
          <w:szCs w:val="36"/>
        </w:rPr>
        <w:t>专题</w:t>
      </w:r>
      <w:r w:rsidR="00CC665E">
        <w:rPr>
          <w:rFonts w:ascii="Calibri" w:eastAsia="宋体" w:hAnsi="Calibri" w:cs="Times New Roman" w:hint="eastAsia"/>
          <w:b/>
          <w:bCs/>
          <w:sz w:val="36"/>
          <w:szCs w:val="36"/>
        </w:rPr>
        <w:t>”</w:t>
      </w:r>
      <w:r w:rsidR="00AA1FD2" w:rsidRPr="00355918">
        <w:rPr>
          <w:rFonts w:ascii="Calibri" w:eastAsia="宋体" w:hAnsi="Calibri" w:cs="Times New Roman" w:hint="eastAsia"/>
          <w:b/>
          <w:bCs/>
          <w:sz w:val="36"/>
          <w:szCs w:val="36"/>
        </w:rPr>
        <w:t>培训</w:t>
      </w:r>
      <w:r w:rsidR="001416DD" w:rsidRPr="00355918">
        <w:rPr>
          <w:rFonts w:ascii="Calibri" w:eastAsia="宋体" w:hAnsi="Calibri" w:cs="Times New Roman" w:hint="eastAsia"/>
          <w:b/>
          <w:bCs/>
          <w:sz w:val="36"/>
          <w:szCs w:val="36"/>
        </w:rPr>
        <w:t>班</w:t>
      </w:r>
      <w:r w:rsidRPr="00355918">
        <w:rPr>
          <w:rFonts w:ascii="Calibri" w:eastAsia="宋体" w:hAnsi="Calibri" w:cs="Times New Roman" w:hint="eastAsia"/>
          <w:b/>
          <w:bCs/>
          <w:sz w:val="36"/>
          <w:szCs w:val="36"/>
        </w:rPr>
        <w:t>的通知</w:t>
      </w:r>
    </w:p>
    <w:p w14:paraId="7AAF49D3" w14:textId="77777777" w:rsidR="00812805" w:rsidRDefault="00812805" w:rsidP="00F44B2A">
      <w:pPr>
        <w:pStyle w:val="a3"/>
        <w:rPr>
          <w:rFonts w:ascii="仿宋_GB2312" w:eastAsia="仿宋_GB2312" w:hAnsi="宋体" w:hint="eastAsia"/>
          <w:sz w:val="28"/>
          <w:szCs w:val="28"/>
        </w:rPr>
      </w:pPr>
    </w:p>
    <w:p w14:paraId="088674CC" w14:textId="75F2B24E" w:rsidR="00BE03D6" w:rsidRPr="003F7686" w:rsidRDefault="00BE03D6" w:rsidP="004D1072">
      <w:pPr>
        <w:pStyle w:val="a3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1461A5AA" w14:textId="1928C21D" w:rsidR="009B0EB8" w:rsidRDefault="00700008" w:rsidP="00700008">
      <w:pPr>
        <w:pStyle w:val="a3"/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bookmarkStart w:id="0" w:name="_Hlk129272088"/>
      <w:r w:rsidRPr="009B0EB8">
        <w:rPr>
          <w:rFonts w:ascii="仿宋_GB2312" w:eastAsia="仿宋_GB2312" w:hAnsi="宋体"/>
          <w:sz w:val="32"/>
          <w:szCs w:val="32"/>
        </w:rPr>
        <w:t>2025年政府工作报告以</w:t>
      </w:r>
      <w:r w:rsidRPr="009B0EB8">
        <w:rPr>
          <w:rFonts w:ascii="仿宋_GB2312" w:eastAsia="仿宋_GB2312" w:hAnsi="宋体"/>
          <w:sz w:val="32"/>
          <w:szCs w:val="32"/>
        </w:rPr>
        <w:t>“</w:t>
      </w:r>
      <w:r w:rsidRPr="009B0EB8">
        <w:rPr>
          <w:rFonts w:ascii="仿宋_GB2312" w:eastAsia="仿宋_GB2312" w:hAnsi="宋体"/>
          <w:sz w:val="32"/>
          <w:szCs w:val="32"/>
        </w:rPr>
        <w:t>稳中求进、以进促稳</w:t>
      </w:r>
      <w:r w:rsidRPr="009B0EB8">
        <w:rPr>
          <w:rFonts w:ascii="仿宋_GB2312" w:eastAsia="仿宋_GB2312" w:hAnsi="宋体"/>
          <w:sz w:val="32"/>
          <w:szCs w:val="32"/>
        </w:rPr>
        <w:t>”</w:t>
      </w:r>
      <w:r w:rsidRPr="009B0EB8">
        <w:rPr>
          <w:rFonts w:ascii="仿宋_GB2312" w:eastAsia="仿宋_GB2312" w:hAnsi="宋体"/>
          <w:sz w:val="32"/>
          <w:szCs w:val="32"/>
        </w:rPr>
        <w:t>为核心基调，明确提出</w:t>
      </w:r>
      <w:r w:rsidRPr="009B0EB8">
        <w:rPr>
          <w:rFonts w:ascii="仿宋_GB2312" w:eastAsia="仿宋_GB2312" w:hAnsi="宋体"/>
          <w:sz w:val="32"/>
          <w:szCs w:val="32"/>
        </w:rPr>
        <w:t>“</w:t>
      </w:r>
      <w:r w:rsidRPr="009B0EB8">
        <w:rPr>
          <w:rFonts w:ascii="仿宋_GB2312" w:eastAsia="仿宋_GB2312" w:hAnsi="宋体"/>
          <w:sz w:val="32"/>
          <w:szCs w:val="32"/>
        </w:rPr>
        <w:t>扩大高水平对外开放，</w:t>
      </w:r>
      <w:r w:rsidRPr="00B43784">
        <w:rPr>
          <w:rFonts w:ascii="仿宋_GB2312" w:eastAsia="仿宋_GB2312" w:hAnsi="宋体" w:hint="eastAsia"/>
          <w:sz w:val="32"/>
          <w:szCs w:val="32"/>
        </w:rPr>
        <w:t>积极稳外贸稳外资</w:t>
      </w:r>
      <w:r w:rsidRPr="009B0EB8">
        <w:rPr>
          <w:rFonts w:ascii="仿宋_GB2312" w:eastAsia="仿宋_GB2312" w:hAnsi="宋体"/>
          <w:sz w:val="32"/>
          <w:szCs w:val="32"/>
        </w:rPr>
        <w:t>”</w:t>
      </w:r>
      <w:r w:rsidRPr="009B0EB8">
        <w:rPr>
          <w:rFonts w:ascii="仿宋_GB2312" w:eastAsia="仿宋_GB2312" w:hAnsi="宋体"/>
          <w:sz w:val="32"/>
          <w:szCs w:val="32"/>
        </w:rPr>
        <w:t>，并将跨境电商作为外贸新动能重点扶持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F0E14">
        <w:rPr>
          <w:rFonts w:ascii="仿宋_GB2312" w:eastAsia="仿宋_GB2312" w:hAnsi="宋体"/>
          <w:sz w:val="32"/>
          <w:szCs w:val="32"/>
        </w:rPr>
        <w:t>“</w:t>
      </w:r>
      <w:r w:rsidRPr="00B43784">
        <w:rPr>
          <w:rFonts w:ascii="仿宋_GB2312" w:eastAsia="仿宋_GB2312" w:hAnsi="宋体" w:hint="eastAsia"/>
          <w:sz w:val="32"/>
          <w:szCs w:val="32"/>
        </w:rPr>
        <w:t>促进跨境电商发展，完善跨境寄递物流体系，加强海外仓建设</w:t>
      </w:r>
      <w:r w:rsidRPr="007F0E14"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9B0EB8">
        <w:rPr>
          <w:rFonts w:ascii="Segoe UI" w:eastAsiaTheme="minorEastAsia" w:hAnsi="Segoe UI" w:cs="Segoe UI"/>
          <w:color w:val="404040"/>
        </w:rPr>
        <w:t xml:space="preserve"> </w:t>
      </w:r>
      <w:r w:rsidRPr="009B0EB8">
        <w:rPr>
          <w:rFonts w:ascii="仿宋_GB2312" w:eastAsia="仿宋_GB2312" w:hAnsi="宋体"/>
          <w:sz w:val="32"/>
          <w:szCs w:val="32"/>
        </w:rPr>
        <w:t>这</w:t>
      </w:r>
      <w:r w:rsidRPr="009B0EB8">
        <w:rPr>
          <w:rFonts w:ascii="仿宋_GB2312" w:eastAsia="仿宋_GB2312" w:hAnsi="宋体"/>
          <w:sz w:val="32"/>
          <w:szCs w:val="32"/>
        </w:rPr>
        <w:lastRenderedPageBreak/>
        <w:t>一政策导向为</w:t>
      </w:r>
      <w:r>
        <w:rPr>
          <w:rFonts w:ascii="仿宋_GB2312" w:eastAsia="仿宋_GB2312" w:hAnsi="宋体" w:hint="eastAsia"/>
          <w:sz w:val="32"/>
          <w:szCs w:val="32"/>
        </w:rPr>
        <w:t>跨境电商</w:t>
      </w:r>
      <w:r w:rsidRPr="009B0EB8">
        <w:rPr>
          <w:rFonts w:ascii="仿宋_GB2312" w:eastAsia="仿宋_GB2312" w:hAnsi="宋体"/>
          <w:sz w:val="32"/>
          <w:szCs w:val="32"/>
        </w:rPr>
        <w:t>提供了新的战略机遇，同时也对</w:t>
      </w:r>
      <w:r>
        <w:rPr>
          <w:rFonts w:ascii="仿宋_GB2312" w:eastAsia="仿宋_GB2312" w:hAnsi="宋体" w:hint="eastAsia"/>
          <w:sz w:val="32"/>
          <w:szCs w:val="32"/>
        </w:rPr>
        <w:t>跨境电商</w:t>
      </w:r>
      <w:r w:rsidRPr="009B0EB8">
        <w:rPr>
          <w:rFonts w:ascii="仿宋_GB2312" w:eastAsia="仿宋_GB2312" w:hAnsi="宋体"/>
          <w:sz w:val="32"/>
          <w:szCs w:val="32"/>
        </w:rPr>
        <w:t>的运营能力、合规水平和创新效率提出了更高要求</w:t>
      </w:r>
      <w:r w:rsidR="00D866C6" w:rsidRPr="00D866C6">
        <w:rPr>
          <w:rFonts w:ascii="仿宋_GB2312" w:eastAsia="仿宋_GB2312" w:hAnsi="宋体" w:hint="eastAsia"/>
          <w:sz w:val="32"/>
          <w:szCs w:val="32"/>
        </w:rPr>
        <w:t>。</w:t>
      </w:r>
    </w:p>
    <w:p w14:paraId="76383DD2" w14:textId="556217D4" w:rsidR="00DD49BE" w:rsidRPr="003F7686" w:rsidRDefault="00D866C6" w:rsidP="0015752C">
      <w:pPr>
        <w:pStyle w:val="a3"/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 w:rsidRPr="00D866C6">
        <w:rPr>
          <w:rFonts w:ascii="仿宋_GB2312" w:eastAsia="仿宋_GB2312" w:hAnsi="宋体" w:hint="eastAsia"/>
          <w:sz w:val="32"/>
          <w:szCs w:val="32"/>
        </w:rPr>
        <w:t>本次</w:t>
      </w:r>
      <w:r w:rsidR="00027EDA">
        <w:rPr>
          <w:rFonts w:ascii="仿宋_GB2312" w:eastAsia="仿宋_GB2312" w:hAnsi="宋体" w:hint="eastAsia"/>
          <w:sz w:val="32"/>
          <w:szCs w:val="32"/>
        </w:rPr>
        <w:t>课程</w:t>
      </w:r>
      <w:r w:rsidR="00C03814">
        <w:rPr>
          <w:rFonts w:ascii="仿宋_GB2312" w:eastAsia="仿宋_GB2312" w:hAnsi="宋体" w:hint="eastAsia"/>
          <w:sz w:val="32"/>
          <w:szCs w:val="32"/>
        </w:rPr>
        <w:t>由上海国家会计学院与上海海关学院联合开发，</w:t>
      </w:r>
      <w:r w:rsidRPr="00D866C6">
        <w:rPr>
          <w:rFonts w:ascii="仿宋_GB2312" w:eastAsia="仿宋_GB2312" w:hAnsi="宋体" w:hint="eastAsia"/>
          <w:sz w:val="32"/>
          <w:szCs w:val="32"/>
        </w:rPr>
        <w:t>旨在</w:t>
      </w:r>
      <w:r w:rsidR="00027EDA">
        <w:rPr>
          <w:rFonts w:ascii="仿宋_GB2312" w:eastAsia="仿宋_GB2312" w:hAnsi="宋体" w:hint="eastAsia"/>
          <w:sz w:val="32"/>
          <w:szCs w:val="32"/>
        </w:rPr>
        <w:t>分析</w:t>
      </w:r>
      <w:r w:rsidR="00065DB5">
        <w:rPr>
          <w:rFonts w:ascii="仿宋_GB2312" w:eastAsia="仿宋_GB2312" w:hAnsi="宋体" w:hint="eastAsia"/>
          <w:sz w:val="32"/>
          <w:szCs w:val="32"/>
        </w:rPr>
        <w:t>出海</w:t>
      </w:r>
      <w:r w:rsidR="00027EDA">
        <w:rPr>
          <w:rFonts w:ascii="仿宋_GB2312" w:eastAsia="仿宋_GB2312" w:hAnsi="宋体" w:hint="eastAsia"/>
          <w:sz w:val="32"/>
          <w:szCs w:val="32"/>
        </w:rPr>
        <w:t>整体形势，帮助</w:t>
      </w:r>
      <w:r w:rsidR="00940F5B">
        <w:rPr>
          <w:rFonts w:ascii="仿宋_GB2312" w:eastAsia="仿宋_GB2312" w:hAnsi="宋体" w:hint="eastAsia"/>
          <w:sz w:val="32"/>
          <w:szCs w:val="32"/>
        </w:rPr>
        <w:t>跨境电商梳理运营策略和营销模式</w:t>
      </w:r>
      <w:r w:rsidR="00027EDA">
        <w:rPr>
          <w:rFonts w:ascii="仿宋_GB2312" w:eastAsia="仿宋_GB2312" w:hAnsi="宋体" w:hint="eastAsia"/>
          <w:sz w:val="32"/>
          <w:szCs w:val="32"/>
        </w:rPr>
        <w:t>，建立合规体系，助力</w:t>
      </w:r>
      <w:r w:rsidR="00940F5B">
        <w:rPr>
          <w:rFonts w:ascii="仿宋_GB2312" w:eastAsia="仿宋_GB2312" w:hAnsi="宋体" w:hint="eastAsia"/>
          <w:sz w:val="32"/>
          <w:szCs w:val="32"/>
        </w:rPr>
        <w:t>跨境电商</w:t>
      </w:r>
      <w:r w:rsidR="00065DB5">
        <w:rPr>
          <w:rFonts w:ascii="仿宋_GB2312" w:eastAsia="仿宋_GB2312" w:hAnsi="宋体" w:hint="eastAsia"/>
          <w:sz w:val="32"/>
          <w:szCs w:val="32"/>
        </w:rPr>
        <w:t>企业</w:t>
      </w:r>
      <w:r w:rsidR="00940F5B">
        <w:rPr>
          <w:rFonts w:ascii="仿宋_GB2312" w:eastAsia="仿宋_GB2312" w:hAnsi="宋体" w:hint="eastAsia"/>
          <w:sz w:val="32"/>
          <w:szCs w:val="32"/>
        </w:rPr>
        <w:t>健康发展</w:t>
      </w:r>
      <w:r w:rsidR="00355918">
        <w:rPr>
          <w:rFonts w:ascii="仿宋_GB2312" w:eastAsia="仿宋_GB2312" w:hAnsi="宋体" w:hint="eastAsia"/>
          <w:sz w:val="32"/>
          <w:szCs w:val="32"/>
        </w:rPr>
        <w:t>。</w:t>
      </w:r>
    </w:p>
    <w:bookmarkEnd w:id="0"/>
    <w:p w14:paraId="7D498B63" w14:textId="77777777" w:rsidR="00BE03D6" w:rsidRPr="003F7686" w:rsidRDefault="00BE03D6" w:rsidP="004D1072">
      <w:pPr>
        <w:pStyle w:val="a3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附件：一、课程简介</w:t>
      </w:r>
    </w:p>
    <w:p w14:paraId="3633B0C5" w14:textId="1A5A15AF" w:rsidR="004D1072" w:rsidRPr="003F7686" w:rsidRDefault="00BE03D6" w:rsidP="0015752C">
      <w:pPr>
        <w:pStyle w:val="a3"/>
        <w:spacing w:line="360" w:lineRule="auto"/>
        <w:ind w:firstLineChars="500" w:firstLine="1600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二、报名回执表</w:t>
      </w:r>
    </w:p>
    <w:p w14:paraId="6DD5714E" w14:textId="77777777" w:rsidR="00D053B0" w:rsidRPr="003F7686" w:rsidRDefault="00D053B0" w:rsidP="004D1072">
      <w:pPr>
        <w:pStyle w:val="a3"/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14:paraId="6B6C4A92" w14:textId="77777777" w:rsidR="00625C70" w:rsidRDefault="00625C70" w:rsidP="004D1072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</w:p>
    <w:p w14:paraId="69140909" w14:textId="7EF3D62C" w:rsidR="000C7488" w:rsidRDefault="004D1072" w:rsidP="004D1072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 w:rsidRPr="003F7686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4FDDFF7F" w14:textId="4EF0059C" w:rsidR="004D1072" w:rsidRPr="003F7686" w:rsidRDefault="000C7488" w:rsidP="004D1072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="004D1072" w:rsidRPr="003F7686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0F5AFE5D" w14:textId="37BC3965" w:rsidR="004D1072" w:rsidRPr="003F7686" w:rsidRDefault="004D1072" w:rsidP="0015752C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 w:rsidRPr="003F7686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0D4FE5">
        <w:rPr>
          <w:rFonts w:ascii="仿宋_GB2312" w:eastAsia="仿宋_GB2312" w:hAnsi="宋体" w:cs="微软雅黑" w:hint="eastAsia"/>
          <w:sz w:val="32"/>
          <w:szCs w:val="32"/>
        </w:rPr>
        <w:t>5</w:t>
      </w:r>
      <w:r w:rsidRPr="003F7686">
        <w:rPr>
          <w:rFonts w:ascii="仿宋_GB2312" w:eastAsia="仿宋_GB2312" w:hAnsi="宋体" w:cs="微软雅黑" w:hint="eastAsia"/>
          <w:sz w:val="32"/>
          <w:szCs w:val="32"/>
        </w:rPr>
        <w:t>年</w:t>
      </w:r>
      <w:r w:rsidR="00065DB5">
        <w:rPr>
          <w:rFonts w:ascii="仿宋_GB2312" w:eastAsia="仿宋_GB2312" w:hAnsi="宋体" w:cs="微软雅黑" w:hint="eastAsia"/>
          <w:sz w:val="32"/>
          <w:szCs w:val="32"/>
        </w:rPr>
        <w:t>3</w:t>
      </w:r>
      <w:r w:rsidRPr="003F7686"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719BFBB2" w14:textId="77777777" w:rsidR="00355918" w:rsidRDefault="00355918" w:rsidP="004D1072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30915AC3" w14:textId="77777777" w:rsidR="00BE03D6" w:rsidRPr="003F7686" w:rsidRDefault="00BE03D6" w:rsidP="004D1072">
      <w:pPr>
        <w:spacing w:line="360" w:lineRule="auto"/>
        <w:rPr>
          <w:rFonts w:ascii="仿宋_GB2312" w:eastAsia="仿宋_GB2312" w:hAnsi="宋体" w:cs="微软雅黑" w:hint="eastAsia"/>
          <w:b/>
          <w:bCs/>
          <w:kern w:val="0"/>
          <w:sz w:val="32"/>
          <w:szCs w:val="32"/>
        </w:rPr>
      </w:pPr>
      <w:r w:rsidRPr="003F7686">
        <w:rPr>
          <w:rFonts w:ascii="仿宋_GB2312" w:eastAsia="仿宋_GB2312" w:hAnsi="宋体" w:cs="微软雅黑" w:hint="eastAsia"/>
          <w:b/>
          <w:bCs/>
          <w:kern w:val="0"/>
          <w:sz w:val="32"/>
          <w:szCs w:val="32"/>
        </w:rPr>
        <w:t>附件一：课程简介</w:t>
      </w:r>
    </w:p>
    <w:p w14:paraId="5353C85A" w14:textId="2B817F08" w:rsidR="00BE03D6" w:rsidRPr="005B0058" w:rsidRDefault="00BE03D6" w:rsidP="005B0058">
      <w:pPr>
        <w:pStyle w:val="ac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5B0058">
        <w:rPr>
          <w:rFonts w:ascii="仿宋_GB2312" w:eastAsia="仿宋_GB2312" w:hAnsi="宋体" w:hint="eastAsia"/>
          <w:b/>
          <w:bCs/>
          <w:sz w:val="32"/>
          <w:szCs w:val="32"/>
        </w:rPr>
        <w:t>培训安排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1984"/>
        <w:gridCol w:w="2694"/>
      </w:tblGrid>
      <w:tr w:rsidR="00B10FB2" w14:paraId="19055C6B" w14:textId="77777777" w:rsidTr="00905B37">
        <w:trPr>
          <w:jc w:val="center"/>
        </w:trPr>
        <w:tc>
          <w:tcPr>
            <w:tcW w:w="1271" w:type="dxa"/>
          </w:tcPr>
          <w:p w14:paraId="53D507D1" w14:textId="77777777" w:rsidR="00B10FB2" w:rsidRDefault="00B10FB2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3544" w:type="dxa"/>
          </w:tcPr>
          <w:p w14:paraId="2E99B664" w14:textId="77777777" w:rsidR="00B10FB2" w:rsidRDefault="00B10FB2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984" w:type="dxa"/>
          </w:tcPr>
          <w:p w14:paraId="59F6EF85" w14:textId="77777777" w:rsidR="00B10FB2" w:rsidRDefault="00B10FB2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694" w:type="dxa"/>
          </w:tcPr>
          <w:p w14:paraId="714FAF4F" w14:textId="77777777" w:rsidR="00B10FB2" w:rsidRDefault="00B10FB2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B10FB2" w14:paraId="1E7023B9" w14:textId="77777777" w:rsidTr="00905B37">
        <w:trPr>
          <w:jc w:val="center"/>
        </w:trPr>
        <w:tc>
          <w:tcPr>
            <w:tcW w:w="1271" w:type="dxa"/>
          </w:tcPr>
          <w:p w14:paraId="7DB72BF1" w14:textId="77777777" w:rsidR="00B10FB2" w:rsidRDefault="00B10FB2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3544" w:type="dxa"/>
          </w:tcPr>
          <w:p w14:paraId="12010792" w14:textId="77777777" w:rsidR="00B10FB2" w:rsidRDefault="00065DB5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 w:rsidR="00B10FB2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17</w:t>
            </w:r>
            <w:r w:rsidR="00B10FB2">
              <w:rPr>
                <w:rFonts w:ascii="仿宋_GB2312" w:eastAsia="仿宋_GB2312" w:hAnsi="宋体" w:hint="eastAsia"/>
                <w:sz w:val="32"/>
                <w:szCs w:val="32"/>
              </w:rPr>
              <w:t>日-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19</w:t>
            </w:r>
            <w:r w:rsidR="00B10FB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  <w:p w14:paraId="771DA9CB" w14:textId="309652EE" w:rsidR="00905B37" w:rsidRDefault="00905B37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（周六、周日、周一）</w:t>
            </w:r>
          </w:p>
        </w:tc>
        <w:tc>
          <w:tcPr>
            <w:tcW w:w="1984" w:type="dxa"/>
          </w:tcPr>
          <w:p w14:paraId="4807CAA7" w14:textId="1BE9C8F6" w:rsidR="00B10FB2" w:rsidRDefault="00065DB5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 w:rsidR="00B10FB2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  <w:r w:rsidR="00B10FB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694" w:type="dxa"/>
          </w:tcPr>
          <w:p w14:paraId="6DF656E3" w14:textId="000F69D8" w:rsidR="00B10FB2" w:rsidRDefault="00B10FB2" w:rsidP="00A101A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</w:t>
            </w:r>
            <w:r w:rsidR="00D01A3E">
              <w:rPr>
                <w:rFonts w:ascii="仿宋_GB2312" w:eastAsia="仿宋_GB2312" w:hAnsi="宋体" w:hint="eastAsia"/>
                <w:sz w:val="32"/>
                <w:szCs w:val="32"/>
              </w:rPr>
              <w:t>海关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</w:tr>
    </w:tbl>
    <w:p w14:paraId="5BA40786" w14:textId="5968934E" w:rsidR="00BE03D6" w:rsidRPr="003F7686" w:rsidRDefault="00BE03D6" w:rsidP="004D1072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0CBFD3D8" w14:textId="6A5C4315" w:rsidR="00065DB5" w:rsidRDefault="00492387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bookmarkStart w:id="1" w:name="_Hlk129272344"/>
      <w:r>
        <w:rPr>
          <w:rFonts w:ascii="仿宋_GB2312" w:eastAsia="仿宋_GB2312" w:hAnsi="宋体" w:hint="eastAsia"/>
          <w:sz w:val="32"/>
          <w:szCs w:val="32"/>
        </w:rPr>
        <w:t>1.</w:t>
      </w:r>
      <w:r w:rsidR="00CC2267">
        <w:rPr>
          <w:rFonts w:ascii="仿宋_GB2312" w:eastAsia="仿宋_GB2312" w:hAnsi="宋体" w:hint="eastAsia"/>
          <w:sz w:val="32"/>
          <w:szCs w:val="32"/>
        </w:rPr>
        <w:t>在</w:t>
      </w:r>
      <w:r w:rsidR="00027EDA">
        <w:rPr>
          <w:rFonts w:ascii="仿宋_GB2312" w:eastAsia="仿宋_GB2312" w:hAnsi="宋体" w:hint="eastAsia"/>
          <w:sz w:val="32"/>
          <w:szCs w:val="32"/>
        </w:rPr>
        <w:t>出海浪潮</w:t>
      </w:r>
      <w:r w:rsidR="00CC2267">
        <w:rPr>
          <w:rFonts w:ascii="仿宋_GB2312" w:eastAsia="仿宋_GB2312" w:hAnsi="宋体" w:hint="eastAsia"/>
          <w:sz w:val="32"/>
          <w:szCs w:val="32"/>
        </w:rPr>
        <w:t>下，</w:t>
      </w:r>
      <w:r w:rsidR="00AA1FD2" w:rsidRPr="003F7686">
        <w:rPr>
          <w:rFonts w:ascii="仿宋_GB2312" w:eastAsia="仿宋_GB2312" w:hAnsi="宋体" w:hint="eastAsia"/>
          <w:sz w:val="32"/>
          <w:szCs w:val="32"/>
        </w:rPr>
        <w:t>帮助企业</w:t>
      </w:r>
      <w:r w:rsidR="00027EDA">
        <w:rPr>
          <w:rFonts w:ascii="仿宋_GB2312" w:eastAsia="仿宋_GB2312" w:hAnsi="宋体" w:hint="eastAsia"/>
          <w:sz w:val="32"/>
          <w:szCs w:val="32"/>
        </w:rPr>
        <w:t>分析海外市场机遇，制定出海战</w:t>
      </w:r>
      <w:r w:rsidR="00027EDA">
        <w:rPr>
          <w:rFonts w:ascii="仿宋_GB2312" w:eastAsia="仿宋_GB2312" w:hAnsi="宋体" w:hint="eastAsia"/>
          <w:sz w:val="32"/>
          <w:szCs w:val="32"/>
        </w:rPr>
        <w:lastRenderedPageBreak/>
        <w:t>略，</w:t>
      </w:r>
      <w:r w:rsidR="00065DB5">
        <w:rPr>
          <w:rFonts w:ascii="仿宋_GB2312" w:eastAsia="仿宋_GB2312" w:hAnsi="宋体" w:hint="eastAsia"/>
          <w:sz w:val="32"/>
          <w:szCs w:val="32"/>
        </w:rPr>
        <w:t>了解跨境电商运营模式和营销策略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072A5628" w14:textId="7C0A73C5" w:rsidR="00AA1FD2" w:rsidRPr="003F7686" w:rsidRDefault="00492387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065DB5">
        <w:rPr>
          <w:rFonts w:ascii="仿宋_GB2312" w:eastAsia="仿宋_GB2312" w:hAnsi="宋体" w:hint="eastAsia"/>
          <w:sz w:val="32"/>
          <w:szCs w:val="32"/>
        </w:rPr>
        <w:t>帮助企业</w:t>
      </w:r>
      <w:r w:rsidR="006A5B20">
        <w:rPr>
          <w:rFonts w:ascii="仿宋_GB2312" w:eastAsia="仿宋_GB2312" w:hAnsi="宋体" w:hint="eastAsia"/>
          <w:sz w:val="32"/>
          <w:szCs w:val="32"/>
        </w:rPr>
        <w:t>建立合规体系，</w:t>
      </w:r>
      <w:r w:rsidR="00065DB5">
        <w:rPr>
          <w:rFonts w:ascii="仿宋_GB2312" w:eastAsia="仿宋_GB2312" w:hAnsi="宋体" w:hint="eastAsia"/>
          <w:sz w:val="32"/>
          <w:szCs w:val="32"/>
        </w:rPr>
        <w:t>符合监管要求，</w:t>
      </w:r>
      <w:r w:rsidR="006A5B20">
        <w:rPr>
          <w:rFonts w:ascii="仿宋_GB2312" w:eastAsia="仿宋_GB2312" w:hAnsi="宋体" w:hint="eastAsia"/>
          <w:sz w:val="32"/>
          <w:szCs w:val="32"/>
        </w:rPr>
        <w:t>为企业出海保驾护航</w:t>
      </w:r>
      <w:r w:rsidR="007169A7" w:rsidRPr="003F7686">
        <w:rPr>
          <w:rFonts w:ascii="仿宋_GB2312" w:eastAsia="仿宋_GB2312" w:hAnsi="宋体" w:hint="eastAsia"/>
          <w:sz w:val="32"/>
          <w:szCs w:val="32"/>
        </w:rPr>
        <w:t>。</w:t>
      </w:r>
    </w:p>
    <w:bookmarkEnd w:id="1"/>
    <w:p w14:paraId="20EC3FDF" w14:textId="77777777" w:rsidR="00BE03D6" w:rsidRPr="003F7686" w:rsidRDefault="00BE03D6" w:rsidP="004D1072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三、培训对象</w:t>
      </w:r>
    </w:p>
    <w:p w14:paraId="0C4CEFF0" w14:textId="5C5C923C" w:rsidR="00AA1FD2" w:rsidRDefault="00023DAB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bookmarkStart w:id="2" w:name="_Hlk129272431"/>
      <w:r>
        <w:rPr>
          <w:rFonts w:ascii="仿宋_GB2312" w:eastAsia="仿宋_GB2312" w:hAnsi="宋体" w:hint="eastAsia"/>
          <w:sz w:val="32"/>
          <w:szCs w:val="32"/>
        </w:rPr>
        <w:t>1.</w:t>
      </w:r>
      <w:r w:rsidR="00065DB5">
        <w:rPr>
          <w:rFonts w:ascii="仿宋_GB2312" w:eastAsia="仿宋_GB2312" w:hAnsi="宋体" w:hint="eastAsia"/>
          <w:sz w:val="32"/>
          <w:szCs w:val="32"/>
        </w:rPr>
        <w:t>跨境电商企业创始人、运营总监及合规负责人</w:t>
      </w:r>
    </w:p>
    <w:p w14:paraId="6E0F4260" w14:textId="1947EBB3" w:rsidR="00065DB5" w:rsidRDefault="00023DAB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065DB5">
        <w:rPr>
          <w:rFonts w:ascii="仿宋_GB2312" w:eastAsia="仿宋_GB2312" w:hAnsi="宋体" w:hint="eastAsia"/>
          <w:sz w:val="32"/>
          <w:szCs w:val="32"/>
        </w:rPr>
        <w:t>传统外贸企业转型负责人</w:t>
      </w:r>
    </w:p>
    <w:p w14:paraId="40EBB08C" w14:textId="23AA9566" w:rsidR="00065DB5" w:rsidRPr="003F7686" w:rsidRDefault="00023DAB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065DB5">
        <w:rPr>
          <w:rFonts w:ascii="仿宋_GB2312" w:eastAsia="仿宋_GB2312" w:hAnsi="宋体" w:hint="eastAsia"/>
          <w:sz w:val="32"/>
          <w:szCs w:val="32"/>
        </w:rPr>
        <w:t>跨境电商服务商及其他跨境电商从业人员</w:t>
      </w:r>
    </w:p>
    <w:bookmarkEnd w:id="2"/>
    <w:p w14:paraId="7B2B2C80" w14:textId="22D4E6BF" w:rsidR="00BB71F1" w:rsidRPr="003F7686" w:rsidRDefault="00BE03D6" w:rsidP="004D1072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四、课程内容</w:t>
      </w:r>
    </w:p>
    <w:p w14:paraId="2463E1F3" w14:textId="48C44D1D" w:rsidR="00013DE3" w:rsidRPr="00C03814" w:rsidRDefault="00013DE3" w:rsidP="00013DE3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bookmarkStart w:id="3" w:name="_Hlk129272450"/>
      <w:bookmarkStart w:id="4" w:name="_Hlk8098009"/>
      <w:r w:rsidRPr="00C03814">
        <w:rPr>
          <w:rFonts w:ascii="仿宋_GB2312" w:eastAsia="仿宋_GB2312" w:hAnsi="宋体" w:hint="eastAsia"/>
          <w:b/>
          <w:sz w:val="32"/>
          <w:szCs w:val="32"/>
        </w:rPr>
        <w:t>（一）</w:t>
      </w:r>
      <w:r w:rsidR="00C03814">
        <w:rPr>
          <w:rFonts w:ascii="仿宋_GB2312" w:eastAsia="仿宋_GB2312" w:hAnsi="宋体" w:hint="eastAsia"/>
          <w:b/>
          <w:sz w:val="32"/>
          <w:szCs w:val="32"/>
        </w:rPr>
        <w:t>宏观篇：</w:t>
      </w:r>
      <w:r w:rsidR="006A5B20" w:rsidRPr="00C03814">
        <w:rPr>
          <w:rFonts w:ascii="仿宋_GB2312" w:eastAsia="仿宋_GB2312" w:hAnsi="宋体" w:hint="eastAsia"/>
          <w:b/>
          <w:sz w:val="32"/>
          <w:szCs w:val="32"/>
        </w:rPr>
        <w:t>中国本土企业的出海方略</w:t>
      </w:r>
    </w:p>
    <w:p w14:paraId="1F2396FA" w14:textId="2CF276C2" w:rsidR="009B726C" w:rsidRPr="00C03814" w:rsidRDefault="009B726C" w:rsidP="009B726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/>
          <w:bCs/>
          <w:sz w:val="32"/>
          <w:szCs w:val="32"/>
        </w:rPr>
        <w:t>1.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宏观分析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（1）历史脉络</w:t>
      </w:r>
    </w:p>
    <w:p w14:paraId="3F7441CF" w14:textId="3823D608" w:rsidR="009B726C" w:rsidRPr="00C03814" w:rsidRDefault="009B726C" w:rsidP="009B726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（</w:t>
      </w:r>
      <w:r w:rsidRPr="00C03814">
        <w:rPr>
          <w:rFonts w:ascii="仿宋_GB2312" w:eastAsia="仿宋_GB2312" w:hAnsi="宋体"/>
          <w:bCs/>
          <w:sz w:val="32"/>
          <w:szCs w:val="32"/>
        </w:rPr>
        <w:t>2）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趋势分析</w:t>
      </w:r>
    </w:p>
    <w:p w14:paraId="6BDCBB3B" w14:textId="666C0B8C" w:rsidR="009B726C" w:rsidRPr="00C03814" w:rsidRDefault="009B726C" w:rsidP="009B726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（</w:t>
      </w:r>
      <w:r w:rsidRPr="00C03814">
        <w:rPr>
          <w:rFonts w:ascii="仿宋_GB2312" w:eastAsia="仿宋_GB2312" w:hAnsi="宋体"/>
          <w:bCs/>
          <w:sz w:val="32"/>
          <w:szCs w:val="32"/>
        </w:rPr>
        <w:t>3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）政策梳理：二十届三中全会</w:t>
      </w:r>
    </w:p>
    <w:p w14:paraId="5A03D93E" w14:textId="4C39E4E7" w:rsidR="009B726C" w:rsidRPr="00C03814" w:rsidRDefault="009B726C" w:rsidP="009B726C">
      <w:pPr>
        <w:spacing w:line="360" w:lineRule="auto"/>
        <w:rPr>
          <w:rFonts w:eastAsia="仿宋_GB2312" w:hint="eastAsia"/>
          <w:bCs/>
          <w:sz w:val="32"/>
          <w:szCs w:val="32"/>
        </w:rPr>
      </w:pPr>
      <w:r w:rsidRPr="00C03814">
        <w:rPr>
          <w:rFonts w:ascii="仿宋_GB2312" w:eastAsia="仿宋_GB2312" w:hAnsi="宋体"/>
          <w:bCs/>
          <w:sz w:val="32"/>
          <w:szCs w:val="32"/>
        </w:rPr>
        <w:t>2</w:t>
      </w:r>
      <w:r w:rsidR="004A69E2" w:rsidRPr="00C03814"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出海方法论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（1）三种路径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（</w:t>
      </w:r>
      <w:r w:rsidRPr="00C03814">
        <w:rPr>
          <w:rFonts w:ascii="仿宋_GB2312" w:eastAsia="仿宋_GB2312" w:hAnsi="宋体"/>
          <w:bCs/>
          <w:sz w:val="32"/>
          <w:szCs w:val="32"/>
        </w:rPr>
        <w:t>2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）三大模式</w:t>
      </w:r>
      <w:r w:rsidRPr="00C03814">
        <w:rPr>
          <w:rFonts w:ascii="仿宋_GB2312" w:eastAsia="仿宋_GB2312" w:hAnsi="宋体"/>
          <w:bCs/>
          <w:sz w:val="32"/>
          <w:szCs w:val="32"/>
        </w:rPr>
        <w:br/>
        <w:t>3</w:t>
      </w:r>
      <w:r w:rsidR="004A69E2" w:rsidRPr="00C03814"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出海方略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eastAsia="仿宋_GB2312" w:hint="eastAsia"/>
          <w:bCs/>
          <w:sz w:val="32"/>
          <w:szCs w:val="32"/>
        </w:rPr>
        <w:t>（</w:t>
      </w:r>
      <w:r w:rsidRPr="00C03814">
        <w:rPr>
          <w:rFonts w:eastAsia="仿宋_GB2312" w:hint="eastAsia"/>
          <w:bCs/>
          <w:sz w:val="32"/>
          <w:szCs w:val="32"/>
        </w:rPr>
        <w:t>1</w:t>
      </w:r>
      <w:r w:rsidRPr="00C03814">
        <w:rPr>
          <w:rFonts w:eastAsia="仿宋_GB2312" w:hint="eastAsia"/>
          <w:bCs/>
          <w:sz w:val="32"/>
          <w:szCs w:val="32"/>
        </w:rPr>
        <w:t>）海图：目标市场选择</w:t>
      </w:r>
      <w:r w:rsidRPr="00C03814">
        <w:rPr>
          <w:rFonts w:eastAsia="仿宋_GB2312"/>
          <w:bCs/>
          <w:sz w:val="32"/>
          <w:szCs w:val="32"/>
        </w:rPr>
        <w:br/>
      </w:r>
      <w:r w:rsidRPr="00C03814">
        <w:rPr>
          <w:rFonts w:eastAsia="仿宋_GB2312" w:hint="eastAsia"/>
          <w:bCs/>
          <w:sz w:val="32"/>
          <w:szCs w:val="32"/>
        </w:rPr>
        <w:t>（</w:t>
      </w:r>
      <w:r w:rsidRPr="00C03814">
        <w:rPr>
          <w:rFonts w:eastAsia="仿宋_GB2312" w:hint="eastAsia"/>
          <w:bCs/>
          <w:sz w:val="32"/>
          <w:szCs w:val="32"/>
        </w:rPr>
        <w:t>2</w:t>
      </w:r>
      <w:r w:rsidRPr="00C03814">
        <w:rPr>
          <w:rFonts w:eastAsia="仿宋_GB2312" w:hint="eastAsia"/>
          <w:bCs/>
          <w:sz w:val="32"/>
          <w:szCs w:val="32"/>
        </w:rPr>
        <w:t>）护航：合规</w:t>
      </w:r>
    </w:p>
    <w:p w14:paraId="2F675F54" w14:textId="71A4CA60" w:rsidR="009B726C" w:rsidRPr="00C03814" w:rsidRDefault="009B726C" w:rsidP="009B726C">
      <w:pPr>
        <w:spacing w:line="360" w:lineRule="auto"/>
        <w:rPr>
          <w:rFonts w:eastAsia="仿宋_GB2312" w:hint="eastAsia"/>
          <w:bCs/>
          <w:sz w:val="32"/>
          <w:szCs w:val="32"/>
        </w:rPr>
      </w:pPr>
      <w:r w:rsidRPr="00C03814">
        <w:rPr>
          <w:rFonts w:eastAsia="仿宋_GB2312" w:hint="eastAsia"/>
          <w:bCs/>
          <w:sz w:val="32"/>
          <w:szCs w:val="32"/>
        </w:rPr>
        <w:t>（</w:t>
      </w:r>
      <w:r w:rsidRPr="00C03814">
        <w:rPr>
          <w:rFonts w:eastAsia="仿宋_GB2312" w:hint="eastAsia"/>
          <w:bCs/>
          <w:sz w:val="32"/>
          <w:szCs w:val="32"/>
        </w:rPr>
        <w:t>3</w:t>
      </w:r>
      <w:r w:rsidRPr="00C03814">
        <w:rPr>
          <w:rFonts w:eastAsia="仿宋_GB2312" w:hint="eastAsia"/>
          <w:bCs/>
          <w:sz w:val="32"/>
          <w:szCs w:val="32"/>
        </w:rPr>
        <w:t>）</w:t>
      </w:r>
      <w:r w:rsidR="004A69E2" w:rsidRPr="00C03814">
        <w:rPr>
          <w:rFonts w:eastAsia="仿宋_GB2312" w:hint="eastAsia"/>
          <w:bCs/>
          <w:sz w:val="32"/>
          <w:szCs w:val="32"/>
        </w:rPr>
        <w:t>扬</w:t>
      </w:r>
      <w:r w:rsidRPr="00C03814">
        <w:rPr>
          <w:rFonts w:eastAsia="仿宋_GB2312" w:hint="eastAsia"/>
          <w:bCs/>
          <w:sz w:val="32"/>
          <w:szCs w:val="32"/>
        </w:rPr>
        <w:t>帆：多方合作机制</w:t>
      </w:r>
      <w:r w:rsidR="004A69E2" w:rsidRPr="00C03814">
        <w:rPr>
          <w:rFonts w:eastAsia="仿宋_GB2312" w:hint="eastAsia"/>
          <w:bCs/>
          <w:sz w:val="32"/>
          <w:szCs w:val="32"/>
        </w:rPr>
        <w:t>、数字化</w:t>
      </w:r>
    </w:p>
    <w:p w14:paraId="6CC5DBC4" w14:textId="0BD6A315" w:rsidR="009B726C" w:rsidRPr="00C03814" w:rsidRDefault="009B726C" w:rsidP="00013DE3">
      <w:pPr>
        <w:spacing w:line="360" w:lineRule="auto"/>
        <w:rPr>
          <w:rFonts w:eastAsia="仿宋_GB2312" w:hint="eastAsia"/>
          <w:bCs/>
          <w:sz w:val="32"/>
          <w:szCs w:val="32"/>
        </w:rPr>
      </w:pPr>
      <w:r w:rsidRPr="00C03814">
        <w:rPr>
          <w:rFonts w:eastAsia="仿宋_GB2312" w:hint="eastAsia"/>
          <w:bCs/>
          <w:sz w:val="32"/>
          <w:szCs w:val="32"/>
        </w:rPr>
        <w:lastRenderedPageBreak/>
        <w:t>（</w:t>
      </w:r>
      <w:r w:rsidRPr="00C03814">
        <w:rPr>
          <w:rFonts w:eastAsia="仿宋_GB2312" w:hint="eastAsia"/>
          <w:bCs/>
          <w:sz w:val="32"/>
          <w:szCs w:val="32"/>
        </w:rPr>
        <w:t>4</w:t>
      </w:r>
      <w:r w:rsidRPr="00C03814">
        <w:rPr>
          <w:rFonts w:eastAsia="仿宋_GB2312" w:hint="eastAsia"/>
          <w:bCs/>
          <w:sz w:val="32"/>
          <w:szCs w:val="32"/>
        </w:rPr>
        <w:t>）上岸</w:t>
      </w:r>
      <w:r w:rsidRPr="00C03814">
        <w:rPr>
          <w:rFonts w:eastAsia="仿宋_GB2312"/>
          <w:bCs/>
          <w:sz w:val="32"/>
          <w:szCs w:val="32"/>
        </w:rPr>
        <w:t xml:space="preserve">:  </w:t>
      </w:r>
      <w:r w:rsidRPr="00C03814">
        <w:rPr>
          <w:rFonts w:eastAsia="仿宋_GB2312" w:hint="eastAsia"/>
          <w:bCs/>
          <w:sz w:val="32"/>
          <w:szCs w:val="32"/>
        </w:rPr>
        <w:t>跨境文化融合</w:t>
      </w:r>
      <w:r w:rsidR="004A69E2" w:rsidRPr="00C03814">
        <w:rPr>
          <w:rFonts w:eastAsia="仿宋_GB2312" w:hint="eastAsia"/>
          <w:bCs/>
          <w:sz w:val="32"/>
          <w:szCs w:val="32"/>
        </w:rPr>
        <w:t>与多元化</w:t>
      </w:r>
    </w:p>
    <w:p w14:paraId="7A021630" w14:textId="776ECF0E" w:rsidR="000478F4" w:rsidRPr="00C03814" w:rsidRDefault="000478F4" w:rsidP="000478F4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C03814">
        <w:rPr>
          <w:rFonts w:ascii="仿宋_GB2312" w:eastAsia="仿宋_GB2312" w:hAnsi="宋体" w:hint="eastAsia"/>
          <w:b/>
          <w:sz w:val="32"/>
          <w:szCs w:val="32"/>
        </w:rPr>
        <w:t>（</w:t>
      </w:r>
      <w:r w:rsidR="00393DCE" w:rsidRPr="00C03814"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C03814">
        <w:rPr>
          <w:rFonts w:ascii="仿宋_GB2312" w:eastAsia="仿宋_GB2312" w:hAnsi="宋体" w:hint="eastAsia"/>
          <w:b/>
          <w:sz w:val="32"/>
          <w:szCs w:val="32"/>
        </w:rPr>
        <w:t>）</w:t>
      </w:r>
      <w:r w:rsidR="00C03814">
        <w:rPr>
          <w:rFonts w:ascii="仿宋_GB2312" w:eastAsia="仿宋_GB2312" w:hAnsi="宋体" w:hint="eastAsia"/>
          <w:b/>
          <w:sz w:val="32"/>
          <w:szCs w:val="32"/>
        </w:rPr>
        <w:t>路径篇：</w:t>
      </w:r>
      <w:r w:rsidRPr="00C03814">
        <w:rPr>
          <w:rFonts w:ascii="仿宋_GB2312" w:eastAsia="仿宋_GB2312" w:hAnsi="宋体" w:hint="eastAsia"/>
          <w:b/>
          <w:sz w:val="32"/>
          <w:szCs w:val="32"/>
        </w:rPr>
        <w:t>跨境电商营销</w:t>
      </w:r>
      <w:r w:rsidR="00393DCE" w:rsidRPr="00C03814">
        <w:rPr>
          <w:rFonts w:ascii="仿宋_GB2312" w:eastAsia="仿宋_GB2312" w:hAnsi="宋体" w:hint="eastAsia"/>
          <w:b/>
          <w:sz w:val="32"/>
          <w:szCs w:val="32"/>
        </w:rPr>
        <w:t>策略与盈利模式</w:t>
      </w:r>
    </w:p>
    <w:p w14:paraId="65F92054" w14:textId="3ED5B976" w:rsidR="004A69E2" w:rsidRPr="00C03814" w:rsidRDefault="004A69E2" w:rsidP="004A69E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/>
          <w:bCs/>
          <w:sz w:val="32"/>
          <w:szCs w:val="32"/>
        </w:rPr>
        <w:t>1.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跨境电商业务链条和基本概念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2.跨境电商商业模式分类和盈利模式分析</w:t>
      </w:r>
    </w:p>
    <w:p w14:paraId="2838AFB2" w14:textId="38241E59" w:rsidR="004A69E2" w:rsidRPr="00C03814" w:rsidRDefault="004A69E2" w:rsidP="004A69E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/>
          <w:bCs/>
          <w:sz w:val="32"/>
          <w:szCs w:val="32"/>
        </w:rPr>
        <w:t>3.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跨境电商营销策略</w:t>
      </w:r>
    </w:p>
    <w:p w14:paraId="583696B9" w14:textId="0600CDE8" w:rsidR="004A69E2" w:rsidRPr="00C03814" w:rsidRDefault="000478F4" w:rsidP="00013DE3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C03814">
        <w:rPr>
          <w:rFonts w:ascii="仿宋_GB2312" w:eastAsia="仿宋_GB2312" w:hAnsi="宋体" w:hint="eastAsia"/>
          <w:b/>
          <w:sz w:val="32"/>
          <w:szCs w:val="32"/>
        </w:rPr>
        <w:t>（三）</w:t>
      </w:r>
      <w:r w:rsidR="00C03814">
        <w:rPr>
          <w:rFonts w:ascii="仿宋_GB2312" w:eastAsia="仿宋_GB2312" w:hAnsi="宋体" w:hint="eastAsia"/>
          <w:b/>
          <w:sz w:val="32"/>
          <w:szCs w:val="32"/>
        </w:rPr>
        <w:t>路径篇：</w:t>
      </w:r>
      <w:r w:rsidRPr="00C03814">
        <w:rPr>
          <w:rFonts w:ascii="仿宋_GB2312" w:eastAsia="仿宋_GB2312" w:hAnsi="宋体" w:hint="eastAsia"/>
          <w:b/>
          <w:sz w:val="32"/>
          <w:szCs w:val="32"/>
        </w:rPr>
        <w:t>世界知名跨境电商平台介绍与运营策略</w:t>
      </w:r>
    </w:p>
    <w:p w14:paraId="75FF4030" w14:textId="41411431" w:rsidR="00393DCE" w:rsidRPr="00C03814" w:rsidRDefault="00393DCE" w:rsidP="00013DE3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1.亚马逊</w:t>
      </w:r>
    </w:p>
    <w:p w14:paraId="78B08599" w14:textId="2814CFD1" w:rsidR="004A69E2" w:rsidRPr="00C03814" w:rsidRDefault="004A69E2" w:rsidP="00013DE3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（1）亚马逊公司业务概览和示例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（2）创始人背景</w:t>
      </w:r>
      <w:r w:rsidRPr="00C03814">
        <w:rPr>
          <w:rFonts w:ascii="仿宋_GB2312" w:eastAsia="仿宋_GB2312" w:hAnsi="宋体"/>
          <w:bCs/>
          <w:sz w:val="32"/>
          <w:szCs w:val="32"/>
        </w:rPr>
        <w:br/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（3）电商平台发展策略</w:t>
      </w:r>
    </w:p>
    <w:p w14:paraId="41754417" w14:textId="3FC487A7" w:rsidR="004A69E2" w:rsidRPr="00C03814" w:rsidRDefault="004A69E2" w:rsidP="00013DE3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（4）平台规则与特点</w:t>
      </w:r>
    </w:p>
    <w:p w14:paraId="7194D51A" w14:textId="568CEFD9" w:rsidR="004A69E2" w:rsidRPr="00C03814" w:rsidRDefault="004A69E2" w:rsidP="00013DE3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（</w:t>
      </w:r>
      <w:r w:rsidRPr="00C03814">
        <w:rPr>
          <w:rFonts w:ascii="仿宋_GB2312" w:eastAsia="仿宋_GB2312" w:hAnsi="宋体"/>
          <w:bCs/>
          <w:sz w:val="32"/>
          <w:szCs w:val="32"/>
        </w:rPr>
        <w:t>5</w:t>
      </w:r>
      <w:r w:rsidRPr="00C03814">
        <w:rPr>
          <w:rFonts w:ascii="仿宋_GB2312" w:eastAsia="仿宋_GB2312" w:hAnsi="宋体" w:hint="eastAsia"/>
          <w:bCs/>
          <w:sz w:val="32"/>
          <w:szCs w:val="32"/>
        </w:rPr>
        <w:t>）中国供应链与产业带</w:t>
      </w:r>
    </w:p>
    <w:p w14:paraId="77DA3BDC" w14:textId="25DD4702" w:rsidR="004A69E2" w:rsidRPr="00C03814" w:rsidRDefault="004A69E2" w:rsidP="00013DE3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C03814">
        <w:rPr>
          <w:rFonts w:ascii="仿宋_GB2312" w:eastAsia="仿宋_GB2312" w:hAnsi="宋体" w:hint="eastAsia"/>
          <w:bCs/>
          <w:sz w:val="32"/>
          <w:szCs w:val="32"/>
        </w:rPr>
        <w:t>（6）中国卖家案例</w:t>
      </w:r>
    </w:p>
    <w:p w14:paraId="12D5FDCE" w14:textId="620C2309" w:rsidR="000478F4" w:rsidRPr="009B0EB8" w:rsidRDefault="00393DCE" w:rsidP="00013DE3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9B0EB8">
        <w:rPr>
          <w:rFonts w:ascii="仿宋_GB2312" w:eastAsia="仿宋_GB2312" w:hAnsi="宋体" w:hint="eastAsia"/>
          <w:bCs/>
          <w:sz w:val="32"/>
          <w:szCs w:val="32"/>
        </w:rPr>
        <w:t>2.阿里</w:t>
      </w:r>
      <w:r w:rsidR="00494E72" w:rsidRPr="009B0EB8">
        <w:rPr>
          <w:rFonts w:ascii="仿宋_GB2312" w:eastAsia="仿宋_GB2312" w:hAnsi="宋体" w:hint="eastAsia"/>
          <w:bCs/>
          <w:sz w:val="32"/>
          <w:szCs w:val="32"/>
        </w:rPr>
        <w:t>国际</w:t>
      </w:r>
    </w:p>
    <w:p w14:paraId="403D0AF5" w14:textId="137A3671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阿里国际的全球化实践</w:t>
      </w:r>
    </w:p>
    <w:p w14:paraId="00DA38FE" w14:textId="1C6508E9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阿里国际的全球供需匹配</w:t>
      </w:r>
    </w:p>
    <w:p w14:paraId="4EC90F89" w14:textId="054E63FF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阿里国际的一站式解决方案</w:t>
      </w:r>
    </w:p>
    <w:p w14:paraId="198EA152" w14:textId="71066C49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AI时代跨境电商迎来新机遇</w:t>
      </w:r>
    </w:p>
    <w:p w14:paraId="5700948D" w14:textId="32CFD693" w:rsidR="00AA1FD2" w:rsidRPr="00393DCE" w:rsidRDefault="00542704" w:rsidP="0015752C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393DCE">
        <w:rPr>
          <w:rFonts w:ascii="仿宋_GB2312" w:eastAsia="仿宋_GB2312" w:hAnsi="宋体" w:hint="eastAsia"/>
          <w:b/>
          <w:sz w:val="32"/>
          <w:szCs w:val="32"/>
        </w:rPr>
        <w:t>（</w:t>
      </w:r>
      <w:r w:rsidR="00D66BDA"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393DCE">
        <w:rPr>
          <w:rFonts w:ascii="仿宋_GB2312" w:eastAsia="仿宋_GB2312" w:hAnsi="宋体" w:hint="eastAsia"/>
          <w:b/>
          <w:sz w:val="32"/>
          <w:szCs w:val="32"/>
        </w:rPr>
        <w:t>）</w:t>
      </w:r>
      <w:r w:rsidR="00C03814">
        <w:rPr>
          <w:rFonts w:ascii="仿宋_GB2312" w:eastAsia="仿宋_GB2312" w:hAnsi="宋体" w:hint="eastAsia"/>
          <w:b/>
          <w:sz w:val="32"/>
          <w:szCs w:val="32"/>
        </w:rPr>
        <w:t>架构篇：</w:t>
      </w:r>
      <w:r w:rsidR="006A5B20" w:rsidRPr="00393DCE">
        <w:rPr>
          <w:rFonts w:ascii="仿宋_GB2312" w:eastAsia="仿宋_GB2312" w:hAnsi="宋体" w:hint="eastAsia"/>
          <w:b/>
          <w:sz w:val="32"/>
          <w:szCs w:val="32"/>
        </w:rPr>
        <w:t>跨境架构规划</w:t>
      </w:r>
      <w:r w:rsidR="0065437D" w:rsidRPr="00393DCE">
        <w:rPr>
          <w:rFonts w:ascii="仿宋_GB2312" w:eastAsia="仿宋_GB2312" w:hAnsi="宋体" w:hint="eastAsia"/>
          <w:b/>
          <w:sz w:val="32"/>
          <w:szCs w:val="32"/>
        </w:rPr>
        <w:t>与</w:t>
      </w:r>
      <w:r w:rsidR="00393DCE">
        <w:rPr>
          <w:rFonts w:ascii="仿宋_GB2312" w:eastAsia="仿宋_GB2312" w:hAnsi="宋体" w:hint="eastAsia"/>
          <w:b/>
          <w:sz w:val="32"/>
          <w:szCs w:val="32"/>
        </w:rPr>
        <w:t>应用</w:t>
      </w:r>
    </w:p>
    <w:p w14:paraId="4C4FDABF" w14:textId="62ABE301" w:rsidR="00AA1FD2" w:rsidRPr="00393DCE" w:rsidRDefault="004D1072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393DCE">
        <w:rPr>
          <w:rFonts w:ascii="仿宋_GB2312" w:eastAsia="仿宋_GB2312" w:hAnsi="宋体" w:hint="eastAsia"/>
          <w:bCs/>
          <w:sz w:val="32"/>
          <w:szCs w:val="32"/>
        </w:rPr>
        <w:t>1.</w:t>
      </w:r>
      <w:r w:rsidR="00797F22" w:rsidRPr="00393DCE">
        <w:rPr>
          <w:rFonts w:ascii="仿宋_GB2312" w:eastAsia="仿宋_GB2312" w:hAnsi="宋体" w:hint="eastAsia"/>
          <w:bCs/>
          <w:sz w:val="32"/>
          <w:szCs w:val="32"/>
        </w:rPr>
        <w:t>跨境</w:t>
      </w:r>
      <w:r w:rsidR="00393DCE">
        <w:rPr>
          <w:rFonts w:ascii="仿宋_GB2312" w:eastAsia="仿宋_GB2312" w:hAnsi="宋体" w:hint="eastAsia"/>
          <w:bCs/>
          <w:sz w:val="32"/>
          <w:szCs w:val="32"/>
        </w:rPr>
        <w:t>合规的五大模块</w:t>
      </w:r>
    </w:p>
    <w:p w14:paraId="273CC5C6" w14:textId="6E60BB35" w:rsidR="00C63F9C" w:rsidRPr="00393DCE" w:rsidRDefault="004D1072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393DCE">
        <w:rPr>
          <w:rFonts w:ascii="仿宋_GB2312" w:eastAsia="仿宋_GB2312" w:hAnsi="宋体" w:hint="eastAsia"/>
          <w:bCs/>
          <w:sz w:val="32"/>
          <w:szCs w:val="32"/>
        </w:rPr>
        <w:lastRenderedPageBreak/>
        <w:t>2.</w:t>
      </w:r>
      <w:r w:rsidR="00393DCE" w:rsidRPr="00393DCE">
        <w:rPr>
          <w:rFonts w:ascii="仿宋_GB2312" w:eastAsia="仿宋_GB2312" w:hAnsi="宋体" w:hint="eastAsia"/>
          <w:bCs/>
          <w:sz w:val="32"/>
          <w:szCs w:val="32"/>
        </w:rPr>
        <w:t>跨境五场景架构设计及执行要点总览</w:t>
      </w:r>
    </w:p>
    <w:p w14:paraId="2813A6F9" w14:textId="498A7DCC" w:rsidR="00AA1FD2" w:rsidRPr="00393DCE" w:rsidRDefault="004D1072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393DCE">
        <w:rPr>
          <w:rFonts w:ascii="仿宋_GB2312" w:eastAsia="仿宋_GB2312" w:hAnsi="宋体" w:hint="eastAsia"/>
          <w:bCs/>
          <w:sz w:val="32"/>
          <w:szCs w:val="32"/>
        </w:rPr>
        <w:t>3.</w:t>
      </w:r>
      <w:r w:rsidR="00393DCE" w:rsidRPr="00393DCE">
        <w:rPr>
          <w:rFonts w:ascii="仿宋_GB2312" w:eastAsia="仿宋_GB2312" w:hAnsi="宋体" w:hint="eastAsia"/>
          <w:bCs/>
          <w:sz w:val="32"/>
          <w:szCs w:val="32"/>
        </w:rPr>
        <w:t>跨境“双环三流”架构应用理论</w:t>
      </w:r>
    </w:p>
    <w:p w14:paraId="4EF95EB0" w14:textId="70223707" w:rsidR="00C63F9C" w:rsidRPr="00393DCE" w:rsidRDefault="00C63F9C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393DCE">
        <w:rPr>
          <w:rFonts w:ascii="仿宋_GB2312" w:eastAsia="仿宋_GB2312" w:hAnsi="宋体" w:hint="eastAsia"/>
          <w:bCs/>
          <w:sz w:val="32"/>
          <w:szCs w:val="32"/>
        </w:rPr>
        <w:t>4.</w:t>
      </w:r>
      <w:r w:rsidR="00797F22" w:rsidRPr="00393DCE">
        <w:rPr>
          <w:rFonts w:ascii="仿宋_GB2312" w:eastAsia="仿宋_GB2312" w:hAnsi="宋体" w:hint="eastAsia"/>
          <w:bCs/>
          <w:sz w:val="32"/>
          <w:szCs w:val="32"/>
        </w:rPr>
        <w:t>跨境</w:t>
      </w:r>
      <w:r w:rsidR="00D66BDA">
        <w:rPr>
          <w:rFonts w:ascii="仿宋_GB2312" w:eastAsia="仿宋_GB2312" w:hAnsi="宋体" w:hint="eastAsia"/>
          <w:bCs/>
          <w:sz w:val="32"/>
          <w:szCs w:val="32"/>
        </w:rPr>
        <w:t>架构税务合规安排</w:t>
      </w:r>
    </w:p>
    <w:p w14:paraId="3C59DA8F" w14:textId="4F6CE063" w:rsidR="00C63F9C" w:rsidRPr="00393DCE" w:rsidRDefault="00C63F9C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393DCE">
        <w:rPr>
          <w:rFonts w:ascii="仿宋_GB2312" w:eastAsia="仿宋_GB2312" w:hAnsi="宋体" w:hint="eastAsia"/>
          <w:bCs/>
          <w:sz w:val="32"/>
          <w:szCs w:val="32"/>
        </w:rPr>
        <w:t>5.</w:t>
      </w:r>
      <w:r w:rsidR="00D66BDA">
        <w:rPr>
          <w:rFonts w:ascii="仿宋_GB2312" w:eastAsia="仿宋_GB2312" w:hAnsi="宋体" w:hint="eastAsia"/>
          <w:bCs/>
          <w:sz w:val="32"/>
          <w:szCs w:val="32"/>
        </w:rPr>
        <w:t>跨境架构规划应用</w:t>
      </w:r>
      <w:r w:rsidR="00797F22" w:rsidRPr="00393DCE">
        <w:rPr>
          <w:rFonts w:ascii="仿宋_GB2312" w:eastAsia="仿宋_GB2312" w:hAnsi="宋体" w:hint="eastAsia"/>
          <w:bCs/>
          <w:sz w:val="32"/>
          <w:szCs w:val="32"/>
        </w:rPr>
        <w:t>：</w:t>
      </w:r>
      <w:r w:rsidR="00D66BDA">
        <w:rPr>
          <w:rFonts w:ascii="仿宋_GB2312" w:eastAsia="仿宋_GB2312" w:hAnsi="宋体" w:hint="eastAsia"/>
          <w:bCs/>
          <w:sz w:val="32"/>
          <w:szCs w:val="32"/>
        </w:rPr>
        <w:t>以跨境电商行业（南极电商、安克创新）为例</w:t>
      </w:r>
    </w:p>
    <w:p w14:paraId="05C35AFF" w14:textId="5B48B901" w:rsidR="006B5A31" w:rsidRPr="009B0EB8" w:rsidRDefault="00D66BDA" w:rsidP="004D1072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9B0EB8">
        <w:rPr>
          <w:rFonts w:ascii="仿宋_GB2312" w:eastAsia="仿宋_GB2312" w:hAnsi="宋体" w:hint="eastAsia"/>
          <w:b/>
          <w:sz w:val="32"/>
          <w:szCs w:val="32"/>
        </w:rPr>
        <w:t>（五）</w:t>
      </w:r>
      <w:r w:rsidR="00C03814">
        <w:rPr>
          <w:rFonts w:ascii="仿宋_GB2312" w:eastAsia="仿宋_GB2312" w:hAnsi="宋体" w:hint="eastAsia"/>
          <w:b/>
          <w:sz w:val="32"/>
          <w:szCs w:val="32"/>
        </w:rPr>
        <w:t>监管篇：</w:t>
      </w:r>
      <w:r w:rsidR="00494E72" w:rsidRPr="009B0EB8">
        <w:rPr>
          <w:rFonts w:ascii="仿宋_GB2312" w:eastAsia="仿宋_GB2312" w:hAnsi="宋体" w:hint="eastAsia"/>
          <w:b/>
          <w:sz w:val="32"/>
          <w:szCs w:val="32"/>
        </w:rPr>
        <w:t>跨境电商出口海关监管</w:t>
      </w:r>
    </w:p>
    <w:p w14:paraId="7F87E5CC" w14:textId="1B87BC32" w:rsidR="00494E72" w:rsidRPr="009B0EB8" w:rsidRDefault="00D66BDA" w:rsidP="0015752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9B0EB8">
        <w:rPr>
          <w:rFonts w:ascii="仿宋_GB2312" w:eastAsia="仿宋_GB2312" w:hAnsi="宋体" w:hint="eastAsia"/>
          <w:bCs/>
          <w:sz w:val="32"/>
          <w:szCs w:val="32"/>
        </w:rPr>
        <w:t>1.</w:t>
      </w:r>
      <w:r w:rsidRPr="009B0EB8">
        <w:rPr>
          <w:rFonts w:hint="eastAsia"/>
          <w:bCs/>
        </w:rPr>
        <w:t xml:space="preserve"> </w:t>
      </w:r>
      <w:r w:rsidR="00494E72" w:rsidRPr="009B0EB8">
        <w:rPr>
          <w:rFonts w:ascii="仿宋_GB2312" w:eastAsia="仿宋_GB2312" w:hAnsi="宋体" w:hint="eastAsia"/>
          <w:bCs/>
          <w:sz w:val="32"/>
          <w:szCs w:val="32"/>
        </w:rPr>
        <w:t>跨境电商出口模式介绍</w:t>
      </w:r>
    </w:p>
    <w:p w14:paraId="7373BC3F" w14:textId="6A679E7D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直邮出口“9610”</w:t>
      </w:r>
      <w:r w:rsidR="00541B95" w:rsidRPr="00300837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14:paraId="3A09A76F" w14:textId="359D3363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保税电商出口“1210”（清单+报关单）</w:t>
      </w:r>
    </w:p>
    <w:p w14:paraId="1F69328E" w14:textId="1DCF61BA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9D07C2" w:rsidRPr="00300837">
        <w:rPr>
          <w:rFonts w:ascii="仿宋_GB2312" w:eastAsia="仿宋_GB2312" w:hAnsi="宋体" w:hint="eastAsia"/>
          <w:bCs/>
          <w:sz w:val="32"/>
          <w:szCs w:val="32"/>
        </w:rPr>
        <w:t>跨境电商B2B直接出口“9710”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（清单+报关单）</w:t>
      </w:r>
    </w:p>
    <w:p w14:paraId="1293A00E" w14:textId="74B42952" w:rsidR="00541B95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9D07C2" w:rsidRPr="00300837">
        <w:rPr>
          <w:rFonts w:ascii="仿宋_GB2312" w:eastAsia="仿宋_GB2312" w:hAnsi="宋体" w:hint="eastAsia"/>
          <w:bCs/>
          <w:sz w:val="32"/>
          <w:szCs w:val="32"/>
        </w:rPr>
        <w:t>跨境电商出口海外仓“9810”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（清单+报关单）</w:t>
      </w:r>
    </w:p>
    <w:p w14:paraId="2788E6BF" w14:textId="47152E07" w:rsidR="00D66BDA" w:rsidRPr="00541B95" w:rsidRDefault="00D66BDA" w:rsidP="00541B95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541B95">
        <w:rPr>
          <w:rFonts w:ascii="仿宋_GB2312" w:eastAsia="仿宋_GB2312" w:hAnsi="宋体" w:hint="eastAsia"/>
          <w:bCs/>
          <w:sz w:val="32"/>
          <w:szCs w:val="32"/>
        </w:rPr>
        <w:t>2.</w:t>
      </w:r>
      <w:r w:rsidR="00494E72" w:rsidRPr="009B0EB8">
        <w:rPr>
          <w:rFonts w:hint="eastAsia"/>
        </w:rPr>
        <w:t xml:space="preserve"> </w:t>
      </w:r>
      <w:r w:rsidR="00494E72" w:rsidRPr="00541B95">
        <w:rPr>
          <w:rFonts w:ascii="仿宋_GB2312" w:eastAsia="仿宋_GB2312" w:hAnsi="宋体" w:hint="eastAsia"/>
          <w:bCs/>
          <w:sz w:val="32"/>
          <w:szCs w:val="32"/>
        </w:rPr>
        <w:t>跨境电商出口相关便利化政策</w:t>
      </w:r>
    </w:p>
    <w:p w14:paraId="30126303" w14:textId="528F9068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无票免税</w:t>
      </w:r>
    </w:p>
    <w:p w14:paraId="4C6D3910" w14:textId="4130FB6D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所得税核定征收</w:t>
      </w:r>
    </w:p>
    <w:p w14:paraId="153305E3" w14:textId="5BC0B13F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通关便利化</w:t>
      </w:r>
    </w:p>
    <w:p w14:paraId="61759E98" w14:textId="7DA7AF1F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外汇政策</w:t>
      </w:r>
    </w:p>
    <w:p w14:paraId="785211D8" w14:textId="6A7ECB80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（5）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退货政策（跨关区退货模式、综保区理货）</w:t>
      </w:r>
    </w:p>
    <w:p w14:paraId="008D157F" w14:textId="21207CD7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（6）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税收政策（退货税收优势</w:t>
      </w:r>
      <w:r w:rsidR="009D07C2" w:rsidRPr="00300837">
        <w:rPr>
          <w:rFonts w:ascii="仿宋_GB2312" w:eastAsia="仿宋_GB2312" w:hAnsi="宋体" w:hint="eastAsia"/>
          <w:bCs/>
          <w:sz w:val="32"/>
          <w:szCs w:val="32"/>
        </w:rPr>
        <w:t>）</w:t>
      </w:r>
    </w:p>
    <w:p w14:paraId="28847CE2" w14:textId="4D340B1A" w:rsidR="00F36824" w:rsidRPr="009B0EB8" w:rsidRDefault="00F36824" w:rsidP="0015752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9B0EB8">
        <w:rPr>
          <w:rFonts w:ascii="仿宋_GB2312" w:eastAsia="仿宋_GB2312" w:hAnsi="宋体" w:hint="eastAsia"/>
          <w:bCs/>
          <w:sz w:val="32"/>
          <w:szCs w:val="32"/>
        </w:rPr>
        <w:t>3.</w:t>
      </w:r>
      <w:r w:rsidR="00494E72" w:rsidRPr="009B0EB8">
        <w:rPr>
          <w:rFonts w:hint="eastAsia"/>
        </w:rPr>
        <w:t xml:space="preserve"> </w:t>
      </w:r>
      <w:r w:rsidR="00494E72" w:rsidRPr="009B0EB8">
        <w:rPr>
          <w:rFonts w:ascii="仿宋_GB2312" w:eastAsia="仿宋_GB2312" w:hAnsi="宋体" w:hint="eastAsia"/>
          <w:bCs/>
          <w:sz w:val="32"/>
          <w:szCs w:val="32"/>
        </w:rPr>
        <w:t>跨境电商出口需要关注的风险点</w:t>
      </w:r>
    </w:p>
    <w:p w14:paraId="03BD6433" w14:textId="306F4F5B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商品合规性风险（文件规定+案例介绍）</w:t>
      </w:r>
    </w:p>
    <w:p w14:paraId="13B9A1D1" w14:textId="70B27EE3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（2）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数据真实性风险（虚假贸易，文件规定+案例介绍）</w:t>
      </w:r>
    </w:p>
    <w:p w14:paraId="5381859F" w14:textId="27DC8143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税收合规风险（文件规定+案例介绍）</w:t>
      </w:r>
    </w:p>
    <w:p w14:paraId="2E9C2480" w14:textId="436F89AA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知识产权侵权风险（文件规定+案例介绍）</w:t>
      </w:r>
    </w:p>
    <w:p w14:paraId="024BB856" w14:textId="6A2C8ECC" w:rsidR="00494E72" w:rsidRPr="009B0EB8" w:rsidRDefault="00494E72" w:rsidP="0015752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9B0EB8">
        <w:rPr>
          <w:rFonts w:ascii="仿宋_GB2312" w:eastAsia="仿宋_GB2312" w:hAnsi="宋体" w:hint="eastAsia"/>
          <w:bCs/>
          <w:sz w:val="32"/>
          <w:szCs w:val="32"/>
        </w:rPr>
        <w:t>4.</w:t>
      </w:r>
      <w:r w:rsidRPr="009B0EB8">
        <w:rPr>
          <w:rFonts w:hint="eastAsia"/>
        </w:rPr>
        <w:t xml:space="preserve"> </w:t>
      </w:r>
      <w:r w:rsidRPr="009B0EB8">
        <w:rPr>
          <w:rFonts w:ascii="仿宋_GB2312" w:eastAsia="仿宋_GB2312" w:hAnsi="宋体" w:hint="eastAsia"/>
          <w:bCs/>
          <w:sz w:val="32"/>
          <w:szCs w:val="32"/>
        </w:rPr>
        <w:t>成功商业案例分享</w:t>
      </w:r>
    </w:p>
    <w:p w14:paraId="4CFFB36F" w14:textId="038F8E2A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TIR卡航出口</w:t>
      </w:r>
    </w:p>
    <w:p w14:paraId="089390F4" w14:textId="2D58733C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安检前置</w:t>
      </w:r>
    </w:p>
    <w:p w14:paraId="202C9C23" w14:textId="43B14F62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出口集拼中心</w:t>
      </w:r>
    </w:p>
    <w:p w14:paraId="6A6EA6BB" w14:textId="00C78196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合包出口</w:t>
      </w:r>
    </w:p>
    <w:p w14:paraId="31FF40BB" w14:textId="458CD2E8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（5）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敏货通过航空出口</w:t>
      </w:r>
    </w:p>
    <w:p w14:paraId="3A348F57" w14:textId="429CD6E7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（6）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特殊区域的出口前置仓</w:t>
      </w:r>
    </w:p>
    <w:p w14:paraId="7C622CD8" w14:textId="68272E70" w:rsidR="00494E72" w:rsidRPr="009B0EB8" w:rsidRDefault="00494E72" w:rsidP="0015752C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9B0EB8">
        <w:rPr>
          <w:rFonts w:ascii="仿宋_GB2312" w:eastAsia="仿宋_GB2312" w:hAnsi="宋体" w:hint="eastAsia"/>
          <w:bCs/>
          <w:sz w:val="32"/>
          <w:szCs w:val="32"/>
        </w:rPr>
        <w:t>5.</w:t>
      </w:r>
      <w:r w:rsidRPr="009B0EB8">
        <w:rPr>
          <w:rFonts w:hint="eastAsia"/>
        </w:rPr>
        <w:t xml:space="preserve"> </w:t>
      </w:r>
      <w:r w:rsidR="009D07C2" w:rsidRPr="009B0EB8">
        <w:rPr>
          <w:rFonts w:ascii="仿宋_GB2312" w:eastAsia="仿宋_GB2312" w:hAnsi="宋体" w:hint="eastAsia"/>
          <w:bCs/>
          <w:sz w:val="32"/>
          <w:szCs w:val="32"/>
        </w:rPr>
        <w:t>海关监管</w:t>
      </w:r>
      <w:r w:rsidRPr="009B0EB8">
        <w:rPr>
          <w:rFonts w:ascii="仿宋_GB2312" w:eastAsia="仿宋_GB2312" w:hAnsi="宋体" w:hint="eastAsia"/>
          <w:bCs/>
          <w:sz w:val="32"/>
          <w:szCs w:val="32"/>
        </w:rPr>
        <w:t>未来的趋势</w:t>
      </w:r>
    </w:p>
    <w:p w14:paraId="17E5B48D" w14:textId="64472900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出口品类进一步放开（9610、1210等）</w:t>
      </w:r>
    </w:p>
    <w:p w14:paraId="624C44FC" w14:textId="43079139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出口退货更加便利，“未退税证明”进一步优化、退货时限要求进一步拉长</w:t>
      </w:r>
    </w:p>
    <w:p w14:paraId="22FF677E" w14:textId="7BCA82EF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商业模式更加多元化，如跨境电商出口+易货贸易</w:t>
      </w:r>
    </w:p>
    <w:p w14:paraId="0E8B617D" w14:textId="17DA9425" w:rsidR="00494E72" w:rsidRPr="00300837" w:rsidRDefault="00023DAB" w:rsidP="00300837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494E72" w:rsidRPr="00300837">
        <w:rPr>
          <w:rFonts w:ascii="仿宋_GB2312" w:eastAsia="仿宋_GB2312" w:hAnsi="宋体" w:hint="eastAsia"/>
          <w:bCs/>
          <w:sz w:val="32"/>
          <w:szCs w:val="32"/>
        </w:rPr>
        <w:t>智慧海关建设对企业合规性提出了更高要求</w:t>
      </w:r>
    </w:p>
    <w:p w14:paraId="401BBDB5" w14:textId="41000AB2" w:rsidR="00AA1FD2" w:rsidRPr="009D07C2" w:rsidRDefault="009D07C2" w:rsidP="0015752C">
      <w:pPr>
        <w:spacing w:line="360" w:lineRule="auto"/>
        <w:rPr>
          <w:rFonts w:ascii="仿宋_GB2312" w:eastAsia="仿宋_GB2312" w:hAnsi="宋体" w:hint="eastAsia"/>
          <w:b/>
          <w:sz w:val="32"/>
          <w:szCs w:val="32"/>
          <w:highlight w:val="yellow"/>
        </w:rPr>
      </w:pPr>
      <w:r w:rsidRPr="009B0EB8">
        <w:rPr>
          <w:rFonts w:ascii="仿宋_GB2312" w:eastAsia="仿宋_GB2312" w:hAnsi="宋体" w:hint="eastAsia"/>
          <w:b/>
          <w:sz w:val="32"/>
          <w:szCs w:val="32"/>
        </w:rPr>
        <w:t>（六）</w:t>
      </w:r>
      <w:r w:rsidR="009C00E3" w:rsidRPr="009B0EB8">
        <w:rPr>
          <w:rFonts w:ascii="仿宋_GB2312" w:eastAsia="仿宋_GB2312" w:hAnsi="宋体" w:hint="eastAsia"/>
          <w:b/>
          <w:sz w:val="32"/>
          <w:szCs w:val="32"/>
        </w:rPr>
        <w:t>现场教学：</w:t>
      </w:r>
      <w:r w:rsidRPr="009D07C2">
        <w:rPr>
          <w:rFonts w:ascii="仿宋_GB2312" w:eastAsia="仿宋_GB2312" w:hAnsi="宋体" w:hint="eastAsia"/>
          <w:b/>
          <w:sz w:val="32"/>
          <w:szCs w:val="32"/>
        </w:rPr>
        <w:t>上海跨境电子商务公共服务有限公司</w:t>
      </w:r>
    </w:p>
    <w:bookmarkEnd w:id="3"/>
    <w:p w14:paraId="2BFE803B" w14:textId="5DF47C47" w:rsidR="008313A7" w:rsidRPr="003F7686" w:rsidRDefault="00BE03D6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五、</w:t>
      </w:r>
      <w:bookmarkEnd w:id="4"/>
      <w:r w:rsidR="00542704" w:rsidRPr="003F7686">
        <w:rPr>
          <w:rFonts w:ascii="仿宋_GB2312" w:eastAsia="仿宋_GB2312" w:hAnsi="宋体" w:hint="eastAsia"/>
          <w:b/>
          <w:bCs/>
          <w:sz w:val="32"/>
          <w:szCs w:val="32"/>
        </w:rPr>
        <w:t>拟邀师资</w:t>
      </w:r>
    </w:p>
    <w:p w14:paraId="4EBE7ECA" w14:textId="3E600AC8" w:rsidR="00013DE3" w:rsidRPr="003F7686" w:rsidRDefault="002A774E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bookmarkStart w:id="5" w:name="_Hlk129272475"/>
      <w:r>
        <w:rPr>
          <w:rFonts w:ascii="仿宋_GB2312" w:eastAsia="仿宋_GB2312" w:hAnsi="宋体" w:hint="eastAsia"/>
          <w:b/>
          <w:sz w:val="32"/>
          <w:szCs w:val="32"/>
        </w:rPr>
        <w:t>程</w:t>
      </w:r>
      <w:r w:rsidR="003F7686" w:rsidRPr="007B0956">
        <w:rPr>
          <w:rFonts w:ascii="仿宋_GB2312" w:eastAsia="仿宋_GB2312" w:hAnsi="宋体" w:hint="eastAsia"/>
          <w:b/>
          <w:sz w:val="32"/>
          <w:szCs w:val="32"/>
        </w:rPr>
        <w:t>老师</w:t>
      </w:r>
      <w:r w:rsidR="00B0703A" w:rsidRPr="007B0956">
        <w:rPr>
          <w:rFonts w:ascii="仿宋_GB2312" w:eastAsia="仿宋_GB2312" w:hAnsi="宋体" w:hint="eastAsia"/>
          <w:b/>
          <w:sz w:val="32"/>
          <w:szCs w:val="32"/>
        </w:rPr>
        <w:t>：</w:t>
      </w:r>
      <w:r>
        <w:rPr>
          <w:rFonts w:ascii="仿宋_GB2312" w:eastAsia="仿宋_GB2312" w:hAnsi="微软雅黑" w:hint="eastAsia"/>
          <w:bCs/>
          <w:sz w:val="32"/>
          <w:szCs w:val="32"/>
        </w:rPr>
        <w:t>某知名海外平台电商业务华中区总经理</w:t>
      </w:r>
      <w:r w:rsidR="00787B40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5C014A12" w14:textId="476187EE" w:rsidR="00013DE3" w:rsidRDefault="002A774E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边</w:t>
      </w:r>
      <w:r w:rsidR="003F7686" w:rsidRPr="00CD2EC9">
        <w:rPr>
          <w:rFonts w:ascii="仿宋_GB2312" w:eastAsia="仿宋_GB2312" w:hAnsi="宋体" w:hint="eastAsia"/>
          <w:b/>
          <w:sz w:val="32"/>
          <w:szCs w:val="32"/>
        </w:rPr>
        <w:t>老师</w:t>
      </w:r>
      <w:r w:rsidR="00CD2EC9" w:rsidRPr="00CD2EC9">
        <w:rPr>
          <w:rFonts w:ascii="仿宋_GB2312" w:eastAsia="仿宋_GB2312" w:hAnsi="宋体" w:hint="eastAsia"/>
          <w:b/>
          <w:sz w:val="32"/>
          <w:szCs w:val="32"/>
        </w:rPr>
        <w:t>：</w:t>
      </w:r>
      <w:bookmarkStart w:id="6" w:name="_Hlk179551981"/>
      <w:r w:rsidRPr="006963F0">
        <w:rPr>
          <w:rFonts w:ascii="仿宋_GB2312" w:eastAsia="仿宋_GB2312" w:hAnsi="微软雅黑" w:hint="eastAsia"/>
          <w:bCs/>
          <w:sz w:val="32"/>
          <w:szCs w:val="32"/>
        </w:rPr>
        <w:t>汇智集团</w:t>
      </w:r>
      <w:bookmarkEnd w:id="6"/>
      <w:r w:rsidRPr="006963F0">
        <w:rPr>
          <w:rFonts w:ascii="仿宋_GB2312" w:eastAsia="仿宋_GB2312" w:hAnsi="微软雅黑" w:hint="eastAsia"/>
          <w:bCs/>
          <w:sz w:val="32"/>
          <w:szCs w:val="32"/>
        </w:rPr>
        <w:t>创始合伙人、集团副总裁</w:t>
      </w:r>
      <w:r w:rsidR="008E30BA" w:rsidRPr="008E30BA">
        <w:rPr>
          <w:rFonts w:ascii="仿宋_GB2312" w:eastAsia="仿宋_GB2312" w:hAnsi="宋体" w:hint="eastAsia"/>
          <w:bCs/>
          <w:sz w:val="32"/>
          <w:szCs w:val="32"/>
        </w:rPr>
        <w:t>。</w:t>
      </w:r>
      <w:r w:rsidRPr="005D0913">
        <w:rPr>
          <w:rFonts w:ascii="仿宋_GB2312" w:eastAsia="仿宋_GB2312" w:hAnsi="微软雅黑" w:hint="eastAsia"/>
          <w:bCs/>
          <w:sz w:val="32"/>
          <w:szCs w:val="32"/>
        </w:rPr>
        <w:t>汇智集团总部</w:t>
      </w:r>
      <w:r w:rsidRPr="005D0913">
        <w:rPr>
          <w:rFonts w:ascii="仿宋_GB2312" w:eastAsia="仿宋_GB2312" w:hAnsi="微软雅黑" w:hint="eastAsia"/>
          <w:bCs/>
          <w:sz w:val="32"/>
          <w:szCs w:val="32"/>
        </w:rPr>
        <w:lastRenderedPageBreak/>
        <w:t>位于香港，是一家专注于跨境以及配套的商务、法律、财务及税务的专业服务集团</w:t>
      </w:r>
      <w:r>
        <w:rPr>
          <w:rFonts w:ascii="仿宋_GB2312" w:eastAsia="仿宋_GB2312" w:hAnsi="微软雅黑" w:hint="eastAsia"/>
          <w:bCs/>
          <w:sz w:val="32"/>
          <w:szCs w:val="32"/>
        </w:rPr>
        <w:t>。</w:t>
      </w:r>
    </w:p>
    <w:bookmarkEnd w:id="5"/>
    <w:p w14:paraId="5CB2AF91" w14:textId="3B28E79B" w:rsidR="009D07C2" w:rsidRDefault="009D07C2" w:rsidP="004D1072">
      <w:pPr>
        <w:spacing w:line="360" w:lineRule="auto"/>
        <w:rPr>
          <w:rFonts w:ascii="仿宋_GB2312" w:eastAsia="仿宋_GB2312" w:hAnsi="微软雅黑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秦老师：</w:t>
      </w:r>
      <w:r w:rsidRPr="009D07C2">
        <w:rPr>
          <w:rFonts w:ascii="仿宋_GB2312" w:eastAsia="仿宋_GB2312" w:hAnsi="微软雅黑" w:hint="eastAsia"/>
          <w:bCs/>
          <w:sz w:val="32"/>
          <w:szCs w:val="32"/>
        </w:rPr>
        <w:t>长期从事跨境电子商务零售进口的海关一线监管工作，对业态有着较为深刻的理解。作为海关总署全国跨境电商网购保税进口专家组成员，研究制定全国跨境电商规章制度，全程参与全国海关“智慧跨境电商”建设，完成《智慧海关寄递渠道流程优化实施方案》撰写，协助推动相关场景落地。</w:t>
      </w:r>
    </w:p>
    <w:p w14:paraId="1805B7EC" w14:textId="5BDF9372" w:rsidR="009D07C2" w:rsidRDefault="009D07C2" w:rsidP="004D1072">
      <w:pPr>
        <w:spacing w:line="360" w:lineRule="auto"/>
        <w:rPr>
          <w:rFonts w:ascii="仿宋_GB2312" w:eastAsia="仿宋_GB2312" w:hAnsi="微软雅黑" w:hint="eastAsia"/>
          <w:bCs/>
          <w:sz w:val="32"/>
          <w:szCs w:val="32"/>
        </w:rPr>
      </w:pPr>
      <w:r w:rsidRPr="00D27798">
        <w:rPr>
          <w:rFonts w:ascii="仿宋_GB2312" w:eastAsia="仿宋_GB2312" w:hAnsi="宋体" w:hint="eastAsia"/>
          <w:b/>
          <w:sz w:val="32"/>
          <w:szCs w:val="32"/>
        </w:rPr>
        <w:t>宣老师：</w:t>
      </w:r>
      <w:r w:rsidR="00D27798" w:rsidRPr="00D27798">
        <w:rPr>
          <w:rFonts w:ascii="仿宋_GB2312" w:eastAsia="仿宋_GB2312" w:hAnsi="微软雅黑" w:hint="eastAsia"/>
          <w:bCs/>
          <w:sz w:val="32"/>
          <w:szCs w:val="32"/>
        </w:rPr>
        <w:t>阿里巴巴</w:t>
      </w:r>
      <w:r w:rsidR="00D27798">
        <w:rPr>
          <w:rFonts w:ascii="仿宋_GB2312" w:eastAsia="仿宋_GB2312" w:hAnsi="微软雅黑" w:hint="eastAsia"/>
          <w:bCs/>
          <w:sz w:val="32"/>
          <w:szCs w:val="32"/>
        </w:rPr>
        <w:t>集团</w:t>
      </w:r>
      <w:r w:rsidR="00D27798" w:rsidRPr="00D27798">
        <w:rPr>
          <w:rFonts w:ascii="仿宋_GB2312" w:eastAsia="仿宋_GB2312" w:hAnsi="微软雅黑" w:hint="eastAsia"/>
          <w:bCs/>
          <w:sz w:val="32"/>
          <w:szCs w:val="32"/>
        </w:rPr>
        <w:t>eWTP助理秘书长</w:t>
      </w:r>
      <w:r w:rsidR="00D27798">
        <w:rPr>
          <w:rFonts w:ascii="仿宋_GB2312" w:eastAsia="仿宋_GB2312" w:hAnsi="微软雅黑" w:hint="eastAsia"/>
          <w:bCs/>
          <w:sz w:val="32"/>
          <w:szCs w:val="32"/>
        </w:rPr>
        <w:t>，</w:t>
      </w:r>
      <w:r w:rsidR="00D27798" w:rsidRPr="00D27798">
        <w:rPr>
          <w:rFonts w:ascii="仿宋_GB2312" w:eastAsia="仿宋_GB2312" w:hAnsi="微软雅黑" w:hint="eastAsia"/>
          <w:bCs/>
          <w:sz w:val="32"/>
          <w:szCs w:val="32"/>
        </w:rPr>
        <w:t>从事跨境电商、国际数字贸易等方面工作十余年</w:t>
      </w:r>
      <w:r w:rsidR="00D27798">
        <w:rPr>
          <w:rFonts w:ascii="仿宋_GB2312" w:eastAsia="仿宋_GB2312" w:hAnsi="微软雅黑" w:hint="eastAsia"/>
          <w:bCs/>
          <w:sz w:val="32"/>
          <w:szCs w:val="32"/>
        </w:rPr>
        <w:t>。</w:t>
      </w:r>
    </w:p>
    <w:p w14:paraId="5C1D4125" w14:textId="3883CF23" w:rsidR="00D27798" w:rsidRPr="00D27798" w:rsidRDefault="00D27798" w:rsidP="004D1072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以及其他资深实务专家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1BF8DE8F" w14:textId="33AE4064" w:rsidR="00D27798" w:rsidRPr="00D27798" w:rsidRDefault="00D27798" w:rsidP="004D1072">
      <w:pPr>
        <w:spacing w:line="360" w:lineRule="auto"/>
        <w:rPr>
          <w:rFonts w:ascii="仿宋_GB2312" w:eastAsia="仿宋_GB2312" w:hAnsi="微软雅黑" w:hint="eastAsia"/>
          <w:bCs/>
          <w:sz w:val="32"/>
          <w:szCs w:val="32"/>
        </w:rPr>
      </w:pPr>
      <w:r w:rsidRPr="00D27798">
        <w:rPr>
          <w:rFonts w:ascii="仿宋_GB2312" w:eastAsia="仿宋_GB2312" w:hAnsi="宋体" w:hint="eastAsia"/>
          <w:b/>
          <w:sz w:val="32"/>
          <w:szCs w:val="32"/>
        </w:rPr>
        <w:t>上海跨境电子商务公共服务有限公司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D27798">
        <w:rPr>
          <w:rFonts w:ascii="仿宋_GB2312" w:eastAsia="仿宋_GB2312" w:hAnsi="微软雅黑" w:hint="eastAsia"/>
          <w:bCs/>
          <w:sz w:val="32"/>
          <w:szCs w:val="32"/>
        </w:rPr>
        <w:t>负责建设、运营上海跨境电子商务公共服务平台、数字贸易交易促进平台等。聚焦跨境电商、数字贸易新业态，运用云计算、区块链、大数据、人工智能等技术搭建国际贸易新业态数字底座，打造“丝路电商”跨境服务平台、海外仓综合服务平台、阳光跨境平台、云公服、数智展示、跨境金融等六大数字产品体系。</w:t>
      </w:r>
    </w:p>
    <w:p w14:paraId="7BAF2FCB" w14:textId="10886BD5" w:rsidR="00BE03D6" w:rsidRPr="003F7686" w:rsidRDefault="00BE03D6" w:rsidP="004D1072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0AC96733" w14:textId="37FB6AD0" w:rsidR="00BE03D6" w:rsidRPr="003F7686" w:rsidRDefault="00BE03D6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bookmarkStart w:id="7" w:name="_Hlk129272545"/>
      <w:r w:rsidRPr="003F7686">
        <w:rPr>
          <w:rFonts w:ascii="仿宋_GB2312" w:eastAsia="仿宋_GB2312" w:hAnsi="宋体" w:hint="eastAsia"/>
          <w:sz w:val="32"/>
          <w:szCs w:val="32"/>
        </w:rPr>
        <w:t>1.培训费：</w:t>
      </w:r>
      <w:r w:rsidR="00024C1F">
        <w:rPr>
          <w:rFonts w:ascii="仿宋_GB2312" w:eastAsia="仿宋_GB2312" w:hAnsi="宋体" w:hint="eastAsia"/>
          <w:sz w:val="32"/>
          <w:szCs w:val="32"/>
        </w:rPr>
        <w:t>5800</w:t>
      </w:r>
      <w:r w:rsidRPr="003F7686">
        <w:rPr>
          <w:rFonts w:ascii="仿宋_GB2312" w:eastAsia="仿宋_GB2312" w:hAnsi="宋体" w:hint="eastAsia"/>
          <w:sz w:val="32"/>
          <w:szCs w:val="32"/>
        </w:rPr>
        <w:t>元</w:t>
      </w:r>
      <w:r w:rsidR="00D62210" w:rsidRPr="003F7686">
        <w:rPr>
          <w:rFonts w:ascii="仿宋_GB2312" w:eastAsia="仿宋_GB2312" w:hAnsi="宋体" w:hint="eastAsia"/>
          <w:sz w:val="32"/>
          <w:szCs w:val="32"/>
        </w:rPr>
        <w:t>；</w:t>
      </w:r>
    </w:p>
    <w:p w14:paraId="674C99A1" w14:textId="1FF6EF6F" w:rsidR="004D1072" w:rsidRPr="003F7686" w:rsidRDefault="004D1072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2.食宿统一安排，费用自理（具体标准以开课通知为准）。</w:t>
      </w:r>
    </w:p>
    <w:p w14:paraId="00AE9A6C" w14:textId="77777777" w:rsidR="004D1072" w:rsidRPr="003F7686" w:rsidRDefault="004D1072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lastRenderedPageBreak/>
        <w:t>3.费用支付方式：培训费由上海国家会计学院收取，支付宝/微信扫码、汇款。食宿费由酒店收取，现场支付。</w:t>
      </w:r>
    </w:p>
    <w:p w14:paraId="4566C80C" w14:textId="5F4C498B" w:rsidR="004D1072" w:rsidRPr="003F7686" w:rsidRDefault="004D1072" w:rsidP="004D107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bookmarkEnd w:id="7"/>
    <w:p w14:paraId="723C6855" w14:textId="021AB18D" w:rsidR="00BE03D6" w:rsidRPr="003F7686" w:rsidRDefault="00BE03D6" w:rsidP="004D1072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3FAD8B5F" w14:textId="51EE0B07" w:rsidR="004D1072" w:rsidRPr="003F7686" w:rsidRDefault="004D1072" w:rsidP="002C72CE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培训班结束后由上海国家会计学院</w:t>
      </w:r>
      <w:r w:rsidR="00E83BCA">
        <w:rPr>
          <w:rFonts w:ascii="仿宋_GB2312" w:eastAsia="仿宋_GB2312" w:hAnsi="宋体" w:hint="eastAsia"/>
          <w:sz w:val="32"/>
          <w:szCs w:val="32"/>
        </w:rPr>
        <w:t>和上海海关学院联合</w:t>
      </w:r>
      <w:r w:rsidRPr="003F7686">
        <w:rPr>
          <w:rFonts w:ascii="仿宋_GB2312" w:eastAsia="仿宋_GB2312" w:hAnsi="宋体" w:hint="eastAsia"/>
          <w:sz w:val="32"/>
          <w:szCs w:val="32"/>
        </w:rPr>
        <w:t>颁发结业证书，并</w:t>
      </w:r>
      <w:r w:rsidRPr="003F7686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</w:t>
      </w:r>
    </w:p>
    <w:p w14:paraId="25DE7D46" w14:textId="0C5CA827" w:rsidR="00BE03D6" w:rsidRPr="003F7686" w:rsidRDefault="00BE03D6" w:rsidP="004D1072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F7686">
        <w:rPr>
          <w:rFonts w:ascii="仿宋_GB2312" w:eastAsia="仿宋_GB2312" w:hAnsi="宋体" w:hint="eastAsia"/>
          <w:b/>
          <w:bCs/>
          <w:sz w:val="32"/>
          <w:szCs w:val="32"/>
        </w:rPr>
        <w:t>八、报名咨询</w:t>
      </w:r>
    </w:p>
    <w:p w14:paraId="1E7024FF" w14:textId="77777777" w:rsidR="004D1072" w:rsidRPr="003F7686" w:rsidRDefault="004D1072" w:rsidP="002C72C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559B3B64" w14:textId="3E9435B1" w:rsidR="00327793" w:rsidRDefault="004D1072" w:rsidP="007A3384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3F7686">
        <w:rPr>
          <w:rFonts w:ascii="仿宋_GB2312" w:eastAsia="仿宋_GB2312" w:hAnsi="宋体" w:hint="eastAsia"/>
          <w:sz w:val="32"/>
          <w:szCs w:val="32"/>
        </w:rPr>
        <w:t>联系人：</w:t>
      </w:r>
      <w:r w:rsidR="00612310">
        <w:rPr>
          <w:rFonts w:ascii="仿宋_GB2312" w:eastAsia="仿宋_GB2312" w:hAnsi="宋体" w:hint="eastAsia"/>
          <w:sz w:val="32"/>
          <w:szCs w:val="32"/>
        </w:rPr>
        <w:t>胡老师，</w:t>
      </w:r>
      <w:r w:rsidR="00612310" w:rsidRPr="00612310">
        <w:rPr>
          <w:rFonts w:ascii="仿宋_GB2312" w:eastAsia="仿宋_GB2312" w:hAnsi="宋体" w:hint="eastAsia"/>
          <w:sz w:val="32"/>
          <w:szCs w:val="32"/>
        </w:rPr>
        <w:t>13671861672</w:t>
      </w:r>
      <w:r w:rsidR="00612310" w:rsidRPr="003F7686">
        <w:rPr>
          <w:rFonts w:ascii="仿宋_GB2312" w:eastAsia="仿宋_GB2312" w:hAnsi="宋体" w:hint="eastAsia"/>
          <w:sz w:val="32"/>
          <w:szCs w:val="32"/>
        </w:rPr>
        <w:t>（同微信）</w:t>
      </w:r>
    </w:p>
    <w:p w14:paraId="594FE183" w14:textId="356A99CE" w:rsidR="007544FE" w:rsidRDefault="005E4D37" w:rsidP="00612310">
      <w:pPr>
        <w:spacing w:line="360" w:lineRule="auto"/>
        <w:ind w:firstLineChars="400" w:firstLine="1280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曹老师，18121168217</w:t>
      </w:r>
      <w:r w:rsidR="004D1072" w:rsidRPr="003F7686">
        <w:rPr>
          <w:rFonts w:ascii="仿宋_GB2312" w:eastAsia="仿宋_GB2312" w:hAnsi="宋体" w:hint="eastAsia"/>
          <w:sz w:val="32"/>
          <w:szCs w:val="32"/>
        </w:rPr>
        <w:t>（同微信）</w:t>
      </w:r>
    </w:p>
    <w:p w14:paraId="5EACC43D" w14:textId="07539DA8" w:rsidR="00BE03D6" w:rsidRPr="003F7686" w:rsidRDefault="00BE03D6" w:rsidP="00BE03D6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 w:rsidRPr="003F7686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附件二</w:t>
      </w:r>
      <w:r w:rsidR="004D1072" w:rsidRPr="003F7686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：</w:t>
      </w:r>
    </w:p>
    <w:p w14:paraId="02A1FB88" w14:textId="57A00188" w:rsidR="00625C70" w:rsidRDefault="00625C70" w:rsidP="00AA1FD2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24F152F8" w14:textId="2AA3AAEC" w:rsidR="00BE03D6" w:rsidRPr="003F7686" w:rsidRDefault="00015797" w:rsidP="00AA1FD2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</w:pPr>
      <w:r w:rsidRPr="00015797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中国企业出海系列课程之跨境电商专题</w:t>
      </w:r>
      <w:r w:rsidR="00AA1FD2" w:rsidRPr="003F7686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培训</w:t>
      </w:r>
      <w:r w:rsidR="00701468" w:rsidRPr="003F7686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班</w:t>
      </w:r>
    </w:p>
    <w:p w14:paraId="3C4228A6" w14:textId="45FFF480" w:rsidR="00E214A6" w:rsidRPr="003F7686" w:rsidRDefault="00BE03D6" w:rsidP="00E214A6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</w:pPr>
      <w:r w:rsidRPr="003F7686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5B0058" w14:paraId="241664CC" w14:textId="77777777" w:rsidTr="00DA4E45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61DE" w14:textId="77777777" w:rsidR="005B0058" w:rsidRPr="00054105" w:rsidRDefault="005B0058" w:rsidP="00DA4E45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7842" w14:textId="77777777" w:rsidR="005B0058" w:rsidRPr="00054105" w:rsidRDefault="005B0058" w:rsidP="00DA4E45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6A7F" w14:textId="77777777" w:rsidR="005B0058" w:rsidRPr="00054105" w:rsidRDefault="005B0058" w:rsidP="00DA4E45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60E8" w14:textId="77777777" w:rsidR="005B0058" w:rsidRPr="00054105" w:rsidRDefault="005B0058" w:rsidP="00DA4E45">
            <w:pPr>
              <w:wordWrap w:val="0"/>
              <w:autoSpaceDN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5B0058" w14:paraId="2C81C6F1" w14:textId="77777777" w:rsidTr="00DA4E45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A8A6" w14:textId="77777777" w:rsidR="005B0058" w:rsidRPr="00054105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A72B" w14:textId="77777777" w:rsidR="005B0058" w:rsidRPr="00054105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05AC" w14:textId="77777777" w:rsidR="005B0058" w:rsidRPr="00054105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44A" w14:textId="77777777" w:rsidR="005B0058" w:rsidRPr="00054105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2554" w14:textId="77777777" w:rsidR="005B0058" w:rsidRPr="00054105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D511" w14:textId="77777777" w:rsidR="005B0058" w:rsidRPr="00054105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B0058" w14:paraId="67F00FCF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D642" w14:textId="77777777" w:rsidR="005B0058" w:rsidRPr="000557BF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5920" w14:textId="77777777" w:rsidR="005B0058" w:rsidRPr="000557BF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EE7A" w14:textId="77777777" w:rsidR="005B0058" w:rsidRPr="000557BF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8D98" w14:textId="77777777" w:rsidR="005B0058" w:rsidRPr="000557BF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E0CD" w14:textId="77777777" w:rsidR="005B0058" w:rsidRPr="000557BF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F77C" w14:textId="77777777" w:rsidR="005B0058" w:rsidRPr="000557BF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5B0058" w14:paraId="47627028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6823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1528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5E8C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F17C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E69C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9DD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394C4393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8573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5B3B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A0BB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E58C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0DDD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C79B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610821D2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3612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17F2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7CBA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AEEF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C59D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FA1E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14057FEF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55BA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6B47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712A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2116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381D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7265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1AC78B7F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B53D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AE97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B0FF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EDD2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5A31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FFE4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29298FB8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4D6B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EA3F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4DC7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8B6E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E762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6E13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73FA0AAC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3DE4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2893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5396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8693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6A28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2F37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1ACDF988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6371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2BC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9A96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42BC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02C3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ABDD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120CD125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8B61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F230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EF48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80D0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755F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6DC4" w14:textId="77777777" w:rsidR="005B0058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0058" w14:paraId="0D92B23C" w14:textId="77777777" w:rsidTr="00DA4E45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4339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3ADF9FD3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2B62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04A41E41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27295A50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787A7977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5B0058" w14:paraId="2C65B647" w14:textId="77777777" w:rsidTr="00DA4E45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5FC5" w14:textId="77777777" w:rsidR="005B0058" w:rsidRPr="00523166" w:rsidRDefault="005B0058" w:rsidP="00DA4E4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6E82D657" w14:textId="6A43E144" w:rsidR="005B0058" w:rsidRPr="00523166" w:rsidRDefault="005D292D" w:rsidP="00DA4E4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曹</w:t>
            </w:r>
            <w:r w:rsidR="005B0058" w:rsidRPr="00523166">
              <w:rPr>
                <w:rFonts w:ascii="宋体" w:hAnsi="宋体" w:hint="eastAsia"/>
                <w:bCs/>
                <w:color w:val="000000"/>
                <w:szCs w:val="21"/>
              </w:rPr>
              <w:t>老师：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18121168217</w:t>
            </w:r>
          </w:p>
        </w:tc>
      </w:tr>
    </w:tbl>
    <w:p w14:paraId="48E977B4" w14:textId="2DD3F0A0" w:rsidR="00121251" w:rsidRPr="005B0058" w:rsidRDefault="00121251">
      <w:pPr>
        <w:rPr>
          <w:rFonts w:ascii="仿宋_GB2312" w:eastAsia="仿宋_GB2312" w:hint="eastAsia"/>
          <w:sz w:val="28"/>
          <w:szCs w:val="32"/>
        </w:rPr>
      </w:pPr>
    </w:p>
    <w:sectPr w:rsidR="00121251" w:rsidRPr="005B0058">
      <w:pgSz w:w="11906" w:h="16838"/>
      <w:pgMar w:top="228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DEF6" w14:textId="77777777" w:rsidR="00586D33" w:rsidRDefault="00586D33" w:rsidP="00BE03D6">
      <w:pPr>
        <w:rPr>
          <w:rFonts w:hint="eastAsia"/>
        </w:rPr>
      </w:pPr>
      <w:r>
        <w:separator/>
      </w:r>
    </w:p>
  </w:endnote>
  <w:endnote w:type="continuationSeparator" w:id="0">
    <w:p w14:paraId="0FA1EE54" w14:textId="77777777" w:rsidR="00586D33" w:rsidRDefault="00586D33" w:rsidP="00BE03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 SC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C97B" w14:textId="77777777" w:rsidR="00586D33" w:rsidRDefault="00586D33" w:rsidP="00BE03D6">
      <w:pPr>
        <w:rPr>
          <w:rFonts w:hint="eastAsia"/>
        </w:rPr>
      </w:pPr>
      <w:r>
        <w:separator/>
      </w:r>
    </w:p>
  </w:footnote>
  <w:footnote w:type="continuationSeparator" w:id="0">
    <w:p w14:paraId="55ACBE21" w14:textId="77777777" w:rsidR="00586D33" w:rsidRDefault="00586D33" w:rsidP="00BE03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048"/>
    <w:multiLevelType w:val="hybridMultilevel"/>
    <w:tmpl w:val="06C87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530B2"/>
    <w:multiLevelType w:val="hybridMultilevel"/>
    <w:tmpl w:val="97341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E43B5"/>
    <w:multiLevelType w:val="hybridMultilevel"/>
    <w:tmpl w:val="51185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876166"/>
    <w:multiLevelType w:val="hybridMultilevel"/>
    <w:tmpl w:val="302EA2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111E7"/>
    <w:multiLevelType w:val="hybridMultilevel"/>
    <w:tmpl w:val="FBA22A1A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9225459"/>
    <w:multiLevelType w:val="hybridMultilevel"/>
    <w:tmpl w:val="389296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E121F7"/>
    <w:multiLevelType w:val="hybridMultilevel"/>
    <w:tmpl w:val="8806D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A97E6B"/>
    <w:multiLevelType w:val="hybridMultilevel"/>
    <w:tmpl w:val="52701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2FCCE1A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867C4"/>
    <w:multiLevelType w:val="hybridMultilevel"/>
    <w:tmpl w:val="0F929D52"/>
    <w:lvl w:ilvl="0" w:tplc="67E2ADE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BD37DF"/>
    <w:multiLevelType w:val="hybridMultilevel"/>
    <w:tmpl w:val="5AAA88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E5165"/>
    <w:multiLevelType w:val="hybridMultilevel"/>
    <w:tmpl w:val="68FE767E"/>
    <w:lvl w:ilvl="0" w:tplc="A8184F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6BF22FC"/>
    <w:multiLevelType w:val="hybridMultilevel"/>
    <w:tmpl w:val="A2AC4680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9A43329"/>
    <w:multiLevelType w:val="hybridMultilevel"/>
    <w:tmpl w:val="6D642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EE49A8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85027D"/>
    <w:multiLevelType w:val="hybridMultilevel"/>
    <w:tmpl w:val="30B4D6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F372D"/>
    <w:multiLevelType w:val="hybridMultilevel"/>
    <w:tmpl w:val="0BCCE4D2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4975349"/>
    <w:multiLevelType w:val="hybridMultilevel"/>
    <w:tmpl w:val="E24ACEE0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5146EC8"/>
    <w:multiLevelType w:val="hybridMultilevel"/>
    <w:tmpl w:val="7158D7D2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A42255A"/>
    <w:multiLevelType w:val="hybridMultilevel"/>
    <w:tmpl w:val="F46C9298"/>
    <w:lvl w:ilvl="0" w:tplc="F3E0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EA436A"/>
    <w:multiLevelType w:val="hybridMultilevel"/>
    <w:tmpl w:val="DC1E034E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4CD248B"/>
    <w:multiLevelType w:val="hybridMultilevel"/>
    <w:tmpl w:val="5F5CB4E8"/>
    <w:lvl w:ilvl="0" w:tplc="CEEE19C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82232668">
    <w:abstractNumId w:val="12"/>
  </w:num>
  <w:num w:numId="2" w16cid:durableId="879512834">
    <w:abstractNumId w:val="1"/>
  </w:num>
  <w:num w:numId="3" w16cid:durableId="1077823462">
    <w:abstractNumId w:val="5"/>
  </w:num>
  <w:num w:numId="4" w16cid:durableId="2060393350">
    <w:abstractNumId w:val="6"/>
  </w:num>
  <w:num w:numId="5" w16cid:durableId="264654283">
    <w:abstractNumId w:val="2"/>
  </w:num>
  <w:num w:numId="6" w16cid:durableId="1794707214">
    <w:abstractNumId w:val="7"/>
  </w:num>
  <w:num w:numId="7" w16cid:durableId="1439791846">
    <w:abstractNumId w:val="8"/>
  </w:num>
  <w:num w:numId="8" w16cid:durableId="433863149">
    <w:abstractNumId w:val="17"/>
  </w:num>
  <w:num w:numId="9" w16cid:durableId="1794975998">
    <w:abstractNumId w:val="9"/>
  </w:num>
  <w:num w:numId="10" w16cid:durableId="1270233747">
    <w:abstractNumId w:val="13"/>
  </w:num>
  <w:num w:numId="11" w16cid:durableId="1402562717">
    <w:abstractNumId w:val="0"/>
  </w:num>
  <w:num w:numId="12" w16cid:durableId="828984434">
    <w:abstractNumId w:val="3"/>
  </w:num>
  <w:num w:numId="13" w16cid:durableId="1191528874">
    <w:abstractNumId w:val="10"/>
  </w:num>
  <w:num w:numId="14" w16cid:durableId="1050031090">
    <w:abstractNumId w:val="4"/>
  </w:num>
  <w:num w:numId="15" w16cid:durableId="1893886531">
    <w:abstractNumId w:val="18"/>
  </w:num>
  <w:num w:numId="16" w16cid:durableId="1103303130">
    <w:abstractNumId w:val="14"/>
  </w:num>
  <w:num w:numId="17" w16cid:durableId="251815979">
    <w:abstractNumId w:val="11"/>
  </w:num>
  <w:num w:numId="18" w16cid:durableId="216354945">
    <w:abstractNumId w:val="15"/>
  </w:num>
  <w:num w:numId="19" w16cid:durableId="1614092701">
    <w:abstractNumId w:val="19"/>
  </w:num>
  <w:num w:numId="20" w16cid:durableId="1739010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52"/>
    <w:rsid w:val="00004C85"/>
    <w:rsid w:val="00007B1D"/>
    <w:rsid w:val="00013DE3"/>
    <w:rsid w:val="00015797"/>
    <w:rsid w:val="000166FC"/>
    <w:rsid w:val="00023DAB"/>
    <w:rsid w:val="00024C1F"/>
    <w:rsid w:val="00027EDA"/>
    <w:rsid w:val="000478F4"/>
    <w:rsid w:val="00065DB5"/>
    <w:rsid w:val="00070BAF"/>
    <w:rsid w:val="00073270"/>
    <w:rsid w:val="00077306"/>
    <w:rsid w:val="000840FB"/>
    <w:rsid w:val="000867DE"/>
    <w:rsid w:val="00087102"/>
    <w:rsid w:val="0009302F"/>
    <w:rsid w:val="000A18E7"/>
    <w:rsid w:val="000A4F10"/>
    <w:rsid w:val="000A520D"/>
    <w:rsid w:val="000A5E27"/>
    <w:rsid w:val="000B0981"/>
    <w:rsid w:val="000B1175"/>
    <w:rsid w:val="000C7488"/>
    <w:rsid w:val="000D2EBB"/>
    <w:rsid w:val="000D4FE5"/>
    <w:rsid w:val="000E7BD2"/>
    <w:rsid w:val="000F533C"/>
    <w:rsid w:val="000F6ADD"/>
    <w:rsid w:val="00100014"/>
    <w:rsid w:val="00106688"/>
    <w:rsid w:val="00117BFB"/>
    <w:rsid w:val="001204E2"/>
    <w:rsid w:val="00121251"/>
    <w:rsid w:val="001416DD"/>
    <w:rsid w:val="0015720A"/>
    <w:rsid w:val="0015752C"/>
    <w:rsid w:val="00161305"/>
    <w:rsid w:val="0016308C"/>
    <w:rsid w:val="0016455A"/>
    <w:rsid w:val="001779BA"/>
    <w:rsid w:val="001857FE"/>
    <w:rsid w:val="00195171"/>
    <w:rsid w:val="001A0A6E"/>
    <w:rsid w:val="001A5C37"/>
    <w:rsid w:val="001B05C7"/>
    <w:rsid w:val="001B0BB3"/>
    <w:rsid w:val="001B0F7C"/>
    <w:rsid w:val="001D41C8"/>
    <w:rsid w:val="001D4765"/>
    <w:rsid w:val="001D6647"/>
    <w:rsid w:val="001D7D96"/>
    <w:rsid w:val="001E4F7A"/>
    <w:rsid w:val="001E6C3D"/>
    <w:rsid w:val="001F3A3E"/>
    <w:rsid w:val="001F7D36"/>
    <w:rsid w:val="0020100A"/>
    <w:rsid w:val="0020341B"/>
    <w:rsid w:val="00211EC1"/>
    <w:rsid w:val="0023171C"/>
    <w:rsid w:val="00231E06"/>
    <w:rsid w:val="00234F65"/>
    <w:rsid w:val="00236E67"/>
    <w:rsid w:val="00254D48"/>
    <w:rsid w:val="00267521"/>
    <w:rsid w:val="002777E3"/>
    <w:rsid w:val="00296DA0"/>
    <w:rsid w:val="00297E79"/>
    <w:rsid w:val="002A03AA"/>
    <w:rsid w:val="002A42F6"/>
    <w:rsid w:val="002A774E"/>
    <w:rsid w:val="002C72CE"/>
    <w:rsid w:val="002E22B4"/>
    <w:rsid w:val="002F27B9"/>
    <w:rsid w:val="002F2959"/>
    <w:rsid w:val="002F3AFB"/>
    <w:rsid w:val="002F7AD7"/>
    <w:rsid w:val="00300837"/>
    <w:rsid w:val="00303F07"/>
    <w:rsid w:val="003161A4"/>
    <w:rsid w:val="00320EA1"/>
    <w:rsid w:val="003221F0"/>
    <w:rsid w:val="00324978"/>
    <w:rsid w:val="00327793"/>
    <w:rsid w:val="003309B2"/>
    <w:rsid w:val="0033102E"/>
    <w:rsid w:val="003338BF"/>
    <w:rsid w:val="0034143F"/>
    <w:rsid w:val="0034543F"/>
    <w:rsid w:val="0035048D"/>
    <w:rsid w:val="003536F7"/>
    <w:rsid w:val="003550B5"/>
    <w:rsid w:val="003556B3"/>
    <w:rsid w:val="00355918"/>
    <w:rsid w:val="003626A9"/>
    <w:rsid w:val="00370684"/>
    <w:rsid w:val="00393DCE"/>
    <w:rsid w:val="003964BC"/>
    <w:rsid w:val="00396BDE"/>
    <w:rsid w:val="003B3C0C"/>
    <w:rsid w:val="003C5414"/>
    <w:rsid w:val="003C65C7"/>
    <w:rsid w:val="003E1946"/>
    <w:rsid w:val="003E2856"/>
    <w:rsid w:val="003F008B"/>
    <w:rsid w:val="003F0E95"/>
    <w:rsid w:val="003F6710"/>
    <w:rsid w:val="003F7686"/>
    <w:rsid w:val="0040642E"/>
    <w:rsid w:val="004065AA"/>
    <w:rsid w:val="00411A3E"/>
    <w:rsid w:val="004205FE"/>
    <w:rsid w:val="004226CE"/>
    <w:rsid w:val="00422C98"/>
    <w:rsid w:val="004236B8"/>
    <w:rsid w:val="0044072B"/>
    <w:rsid w:val="00445D95"/>
    <w:rsid w:val="00446236"/>
    <w:rsid w:val="00447440"/>
    <w:rsid w:val="00450B37"/>
    <w:rsid w:val="00453B65"/>
    <w:rsid w:val="004545DA"/>
    <w:rsid w:val="004577F6"/>
    <w:rsid w:val="00461442"/>
    <w:rsid w:val="00465425"/>
    <w:rsid w:val="00482103"/>
    <w:rsid w:val="00485F44"/>
    <w:rsid w:val="00491327"/>
    <w:rsid w:val="00492387"/>
    <w:rsid w:val="00494E72"/>
    <w:rsid w:val="004A69E2"/>
    <w:rsid w:val="004B43D0"/>
    <w:rsid w:val="004B7CBA"/>
    <w:rsid w:val="004C59C1"/>
    <w:rsid w:val="004D1072"/>
    <w:rsid w:val="004D3293"/>
    <w:rsid w:val="004D3DDF"/>
    <w:rsid w:val="004D54FC"/>
    <w:rsid w:val="004E38CB"/>
    <w:rsid w:val="004E595E"/>
    <w:rsid w:val="004E7F0D"/>
    <w:rsid w:val="00503086"/>
    <w:rsid w:val="005036BB"/>
    <w:rsid w:val="0050547F"/>
    <w:rsid w:val="005059BD"/>
    <w:rsid w:val="005121D5"/>
    <w:rsid w:val="00526328"/>
    <w:rsid w:val="00541B95"/>
    <w:rsid w:val="00542704"/>
    <w:rsid w:val="0054652B"/>
    <w:rsid w:val="0055421C"/>
    <w:rsid w:val="005744B9"/>
    <w:rsid w:val="00581479"/>
    <w:rsid w:val="00586D33"/>
    <w:rsid w:val="005A03ED"/>
    <w:rsid w:val="005B0058"/>
    <w:rsid w:val="005B03D7"/>
    <w:rsid w:val="005B5CBD"/>
    <w:rsid w:val="005B76E0"/>
    <w:rsid w:val="005D1D39"/>
    <w:rsid w:val="005D292D"/>
    <w:rsid w:val="005D30DB"/>
    <w:rsid w:val="005D3354"/>
    <w:rsid w:val="005E4D37"/>
    <w:rsid w:val="005E7162"/>
    <w:rsid w:val="005F2127"/>
    <w:rsid w:val="006016B4"/>
    <w:rsid w:val="00602DEA"/>
    <w:rsid w:val="00605498"/>
    <w:rsid w:val="006061DF"/>
    <w:rsid w:val="00607255"/>
    <w:rsid w:val="0061191E"/>
    <w:rsid w:val="00612310"/>
    <w:rsid w:val="006124A1"/>
    <w:rsid w:val="00624F3E"/>
    <w:rsid w:val="00625C70"/>
    <w:rsid w:val="006404F6"/>
    <w:rsid w:val="00640F6D"/>
    <w:rsid w:val="006518BB"/>
    <w:rsid w:val="0065437D"/>
    <w:rsid w:val="00654B56"/>
    <w:rsid w:val="00654C1A"/>
    <w:rsid w:val="00670583"/>
    <w:rsid w:val="006777C9"/>
    <w:rsid w:val="00693FF0"/>
    <w:rsid w:val="006A5B20"/>
    <w:rsid w:val="006B2306"/>
    <w:rsid w:val="006B5A31"/>
    <w:rsid w:val="006C1853"/>
    <w:rsid w:val="006C2DFF"/>
    <w:rsid w:val="006C6CFC"/>
    <w:rsid w:val="006E3566"/>
    <w:rsid w:val="006F070F"/>
    <w:rsid w:val="006F327C"/>
    <w:rsid w:val="00700008"/>
    <w:rsid w:val="00701468"/>
    <w:rsid w:val="007030C1"/>
    <w:rsid w:val="00711A66"/>
    <w:rsid w:val="007169A7"/>
    <w:rsid w:val="00720345"/>
    <w:rsid w:val="00723A87"/>
    <w:rsid w:val="007466DF"/>
    <w:rsid w:val="007544FE"/>
    <w:rsid w:val="0075530B"/>
    <w:rsid w:val="00760BFC"/>
    <w:rsid w:val="00771379"/>
    <w:rsid w:val="00777A86"/>
    <w:rsid w:val="0078098B"/>
    <w:rsid w:val="00780AC8"/>
    <w:rsid w:val="00782AD8"/>
    <w:rsid w:val="00784ADF"/>
    <w:rsid w:val="007877C8"/>
    <w:rsid w:val="00787B40"/>
    <w:rsid w:val="007960D9"/>
    <w:rsid w:val="00797F22"/>
    <w:rsid w:val="007A0BDC"/>
    <w:rsid w:val="007A17FF"/>
    <w:rsid w:val="007A1EAF"/>
    <w:rsid w:val="007A3384"/>
    <w:rsid w:val="007A48ED"/>
    <w:rsid w:val="007A702D"/>
    <w:rsid w:val="007B0956"/>
    <w:rsid w:val="007B1347"/>
    <w:rsid w:val="007B7440"/>
    <w:rsid w:val="007C245E"/>
    <w:rsid w:val="007C26EA"/>
    <w:rsid w:val="007D473B"/>
    <w:rsid w:val="007D5098"/>
    <w:rsid w:val="007E7260"/>
    <w:rsid w:val="007F0E14"/>
    <w:rsid w:val="0080603E"/>
    <w:rsid w:val="00812805"/>
    <w:rsid w:val="008220F7"/>
    <w:rsid w:val="00826CAC"/>
    <w:rsid w:val="008313A7"/>
    <w:rsid w:val="00835D5C"/>
    <w:rsid w:val="008427EF"/>
    <w:rsid w:val="0084327A"/>
    <w:rsid w:val="00843DFF"/>
    <w:rsid w:val="00847D2C"/>
    <w:rsid w:val="00850629"/>
    <w:rsid w:val="00864C79"/>
    <w:rsid w:val="008720E4"/>
    <w:rsid w:val="0088616F"/>
    <w:rsid w:val="008935AC"/>
    <w:rsid w:val="008A0395"/>
    <w:rsid w:val="008D5907"/>
    <w:rsid w:val="008D6DE2"/>
    <w:rsid w:val="008E30BA"/>
    <w:rsid w:val="008F1D80"/>
    <w:rsid w:val="008F2BE0"/>
    <w:rsid w:val="008F5A1B"/>
    <w:rsid w:val="00900E05"/>
    <w:rsid w:val="00905B37"/>
    <w:rsid w:val="00920A7B"/>
    <w:rsid w:val="00920E94"/>
    <w:rsid w:val="00921DE8"/>
    <w:rsid w:val="00923263"/>
    <w:rsid w:val="00926860"/>
    <w:rsid w:val="00937127"/>
    <w:rsid w:val="00940F5B"/>
    <w:rsid w:val="0097431D"/>
    <w:rsid w:val="009757F9"/>
    <w:rsid w:val="00983454"/>
    <w:rsid w:val="00986DAB"/>
    <w:rsid w:val="009906FC"/>
    <w:rsid w:val="009A0CFD"/>
    <w:rsid w:val="009B0EB8"/>
    <w:rsid w:val="009B726C"/>
    <w:rsid w:val="009C00E3"/>
    <w:rsid w:val="009C1124"/>
    <w:rsid w:val="009C43A5"/>
    <w:rsid w:val="009D07C2"/>
    <w:rsid w:val="009D3BCC"/>
    <w:rsid w:val="009D4A9C"/>
    <w:rsid w:val="009D5EB4"/>
    <w:rsid w:val="009E3A96"/>
    <w:rsid w:val="009F21E2"/>
    <w:rsid w:val="00A020AC"/>
    <w:rsid w:val="00A14752"/>
    <w:rsid w:val="00A20D16"/>
    <w:rsid w:val="00A20E5B"/>
    <w:rsid w:val="00A34676"/>
    <w:rsid w:val="00A35D62"/>
    <w:rsid w:val="00A36A8F"/>
    <w:rsid w:val="00A41B30"/>
    <w:rsid w:val="00A46885"/>
    <w:rsid w:val="00A52EF4"/>
    <w:rsid w:val="00A57DD0"/>
    <w:rsid w:val="00A738C5"/>
    <w:rsid w:val="00A86F10"/>
    <w:rsid w:val="00AA1FD2"/>
    <w:rsid w:val="00AA2A06"/>
    <w:rsid w:val="00AA7291"/>
    <w:rsid w:val="00AB011E"/>
    <w:rsid w:val="00AB245E"/>
    <w:rsid w:val="00AB42B4"/>
    <w:rsid w:val="00AB4AB7"/>
    <w:rsid w:val="00AC2CA3"/>
    <w:rsid w:val="00AD21E5"/>
    <w:rsid w:val="00AD71B8"/>
    <w:rsid w:val="00AF0B79"/>
    <w:rsid w:val="00B0438B"/>
    <w:rsid w:val="00B0703A"/>
    <w:rsid w:val="00B10FB2"/>
    <w:rsid w:val="00B21091"/>
    <w:rsid w:val="00B215D3"/>
    <w:rsid w:val="00B25F85"/>
    <w:rsid w:val="00B3203B"/>
    <w:rsid w:val="00B33991"/>
    <w:rsid w:val="00B3708C"/>
    <w:rsid w:val="00B40B44"/>
    <w:rsid w:val="00B532CC"/>
    <w:rsid w:val="00B66A47"/>
    <w:rsid w:val="00B70998"/>
    <w:rsid w:val="00B71B88"/>
    <w:rsid w:val="00B83ABF"/>
    <w:rsid w:val="00B91884"/>
    <w:rsid w:val="00BA3986"/>
    <w:rsid w:val="00BA6BF7"/>
    <w:rsid w:val="00BB199A"/>
    <w:rsid w:val="00BB71F1"/>
    <w:rsid w:val="00BB7A89"/>
    <w:rsid w:val="00BD0FF9"/>
    <w:rsid w:val="00BD6AFE"/>
    <w:rsid w:val="00BE03D6"/>
    <w:rsid w:val="00C02E9C"/>
    <w:rsid w:val="00C03814"/>
    <w:rsid w:val="00C13607"/>
    <w:rsid w:val="00C13D43"/>
    <w:rsid w:val="00C1511D"/>
    <w:rsid w:val="00C253F3"/>
    <w:rsid w:val="00C33096"/>
    <w:rsid w:val="00C442DF"/>
    <w:rsid w:val="00C60247"/>
    <w:rsid w:val="00C62953"/>
    <w:rsid w:val="00C63F9C"/>
    <w:rsid w:val="00C63FC7"/>
    <w:rsid w:val="00C67AF7"/>
    <w:rsid w:val="00C71722"/>
    <w:rsid w:val="00C84C5D"/>
    <w:rsid w:val="00C858B6"/>
    <w:rsid w:val="00C92432"/>
    <w:rsid w:val="00C937DE"/>
    <w:rsid w:val="00CA1ECC"/>
    <w:rsid w:val="00CB2373"/>
    <w:rsid w:val="00CB766E"/>
    <w:rsid w:val="00CC2267"/>
    <w:rsid w:val="00CC665E"/>
    <w:rsid w:val="00CD2EC9"/>
    <w:rsid w:val="00CD77C0"/>
    <w:rsid w:val="00CE5CF9"/>
    <w:rsid w:val="00CF6CBF"/>
    <w:rsid w:val="00D01A3E"/>
    <w:rsid w:val="00D053B0"/>
    <w:rsid w:val="00D1263E"/>
    <w:rsid w:val="00D12932"/>
    <w:rsid w:val="00D2184E"/>
    <w:rsid w:val="00D24A40"/>
    <w:rsid w:val="00D24D18"/>
    <w:rsid w:val="00D25E07"/>
    <w:rsid w:val="00D27798"/>
    <w:rsid w:val="00D418B2"/>
    <w:rsid w:val="00D41951"/>
    <w:rsid w:val="00D47E70"/>
    <w:rsid w:val="00D529A1"/>
    <w:rsid w:val="00D52AF9"/>
    <w:rsid w:val="00D57CE3"/>
    <w:rsid w:val="00D62210"/>
    <w:rsid w:val="00D654CA"/>
    <w:rsid w:val="00D66BDA"/>
    <w:rsid w:val="00D711E0"/>
    <w:rsid w:val="00D75014"/>
    <w:rsid w:val="00D866C6"/>
    <w:rsid w:val="00D90172"/>
    <w:rsid w:val="00DA086D"/>
    <w:rsid w:val="00DA1617"/>
    <w:rsid w:val="00DA281D"/>
    <w:rsid w:val="00DA588B"/>
    <w:rsid w:val="00DC5C29"/>
    <w:rsid w:val="00DD1E4D"/>
    <w:rsid w:val="00DD3881"/>
    <w:rsid w:val="00DD49BE"/>
    <w:rsid w:val="00DD4E60"/>
    <w:rsid w:val="00DE3CF0"/>
    <w:rsid w:val="00DE5859"/>
    <w:rsid w:val="00DF5E07"/>
    <w:rsid w:val="00E1241E"/>
    <w:rsid w:val="00E214A6"/>
    <w:rsid w:val="00E22755"/>
    <w:rsid w:val="00E23C67"/>
    <w:rsid w:val="00E54655"/>
    <w:rsid w:val="00E77478"/>
    <w:rsid w:val="00E82CD6"/>
    <w:rsid w:val="00E83BCA"/>
    <w:rsid w:val="00E87672"/>
    <w:rsid w:val="00E93E94"/>
    <w:rsid w:val="00E9702E"/>
    <w:rsid w:val="00EA078F"/>
    <w:rsid w:val="00EA1E55"/>
    <w:rsid w:val="00EB1FAF"/>
    <w:rsid w:val="00EB3729"/>
    <w:rsid w:val="00EE1529"/>
    <w:rsid w:val="00EE3F6D"/>
    <w:rsid w:val="00EF161F"/>
    <w:rsid w:val="00EF566F"/>
    <w:rsid w:val="00EF62BC"/>
    <w:rsid w:val="00F04C85"/>
    <w:rsid w:val="00F230A1"/>
    <w:rsid w:val="00F26403"/>
    <w:rsid w:val="00F34D57"/>
    <w:rsid w:val="00F351A0"/>
    <w:rsid w:val="00F353DD"/>
    <w:rsid w:val="00F36824"/>
    <w:rsid w:val="00F44B2A"/>
    <w:rsid w:val="00F46518"/>
    <w:rsid w:val="00F54A8D"/>
    <w:rsid w:val="00F612DB"/>
    <w:rsid w:val="00F70821"/>
    <w:rsid w:val="00F7129A"/>
    <w:rsid w:val="00F71FF9"/>
    <w:rsid w:val="00F8734E"/>
    <w:rsid w:val="00F942DA"/>
    <w:rsid w:val="00F958A8"/>
    <w:rsid w:val="00FA572B"/>
    <w:rsid w:val="00FB40B0"/>
    <w:rsid w:val="00FB7754"/>
    <w:rsid w:val="00FD1D6D"/>
    <w:rsid w:val="00FD2DF0"/>
    <w:rsid w:val="00FD49BF"/>
    <w:rsid w:val="00FE3841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1C6B5"/>
  <w15:chartTrackingRefBased/>
  <w15:docId w15:val="{036FFFC6-E5F6-4AD8-A1C1-D6D3ACA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3D6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BE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03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3D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214A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214A6"/>
  </w:style>
  <w:style w:type="character" w:styleId="aa">
    <w:name w:val="Strong"/>
    <w:basedOn w:val="a0"/>
    <w:uiPriority w:val="22"/>
    <w:qFormat/>
    <w:rsid w:val="00F612DB"/>
    <w:rPr>
      <w:b/>
      <w:bCs/>
    </w:rPr>
  </w:style>
  <w:style w:type="paragraph" w:styleId="ab">
    <w:name w:val="Normal (Web)"/>
    <w:basedOn w:val="a"/>
    <w:uiPriority w:val="99"/>
    <w:unhideWhenUsed/>
    <w:rsid w:val="008F2BE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4D1072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4D1072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33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C7ED-1F53-2F4C-B68C-24660F02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巧波</dc:creator>
  <cp:keywords/>
  <dc:description/>
  <cp:lastModifiedBy>曹宁</cp:lastModifiedBy>
  <cp:revision>3</cp:revision>
  <dcterms:created xsi:type="dcterms:W3CDTF">2025-03-19T07:20:00Z</dcterms:created>
  <dcterms:modified xsi:type="dcterms:W3CDTF">2025-03-19T07:36:00Z</dcterms:modified>
</cp:coreProperties>
</file>