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757" w:rsidRDefault="003B1757">
      <w:pPr>
        <w:spacing w:line="360" w:lineRule="auto"/>
        <w:rPr>
          <w:rFonts w:ascii="宋体" w:hAnsi="宋体" w:hint="eastAsia"/>
          <w:b/>
          <w:bCs/>
          <w:color w:val="FF3300"/>
          <w:spacing w:val="-40"/>
          <w:sz w:val="112"/>
          <w:szCs w:val="112"/>
        </w:rPr>
      </w:pPr>
      <w:bookmarkStart w:id="0" w:name="_Hlk29466901"/>
    </w:p>
    <w:p w:rsidR="003B1757" w:rsidRDefault="007E4462">
      <w:pPr>
        <w:spacing w:line="360" w:lineRule="auto"/>
        <w:jc w:val="center"/>
        <w:rPr>
          <w:rFonts w:ascii="新宋体" w:eastAsia="新宋体" w:hAnsi="新宋体" w:cs="新宋体"/>
          <w:b/>
          <w:bCs/>
          <w:color w:val="FF3300"/>
          <w:spacing w:val="-40"/>
          <w:sz w:val="84"/>
          <w:szCs w:val="84"/>
        </w:rPr>
      </w:pPr>
      <w:r>
        <w:rPr>
          <w:rFonts w:ascii="新宋体" w:eastAsia="新宋体" w:hAnsi="新宋体" w:cs="新宋体" w:hint="eastAsia"/>
          <w:b/>
          <w:bCs/>
          <w:color w:val="FF3300"/>
          <w:spacing w:val="-40"/>
          <w:sz w:val="84"/>
          <w:szCs w:val="84"/>
        </w:rPr>
        <w:t>上海国家会计学院</w:t>
      </w:r>
    </w:p>
    <w:p w:rsidR="003B1757" w:rsidRDefault="003B1757">
      <w:pPr>
        <w:spacing w:line="360" w:lineRule="auto"/>
        <w:jc w:val="center"/>
        <w:rPr>
          <w:rFonts w:ascii="宋体" w:hAnsi="宋体"/>
          <w:b/>
          <w:bCs/>
          <w:color w:val="FF0000"/>
          <w:spacing w:val="-40"/>
          <w:sz w:val="32"/>
          <w:szCs w:val="32"/>
        </w:rPr>
      </w:pPr>
    </w:p>
    <w:p w:rsidR="003B1757" w:rsidRDefault="007E4462">
      <w:pPr>
        <w:spacing w:line="360" w:lineRule="auto"/>
        <w:jc w:val="center"/>
        <w:rPr>
          <w:rFonts w:ascii="仿宋_GB2312" w:eastAsia="仿宋_GB2312"/>
          <w:bCs/>
          <w:sz w:val="32"/>
        </w:rPr>
      </w:pPr>
      <w:r>
        <w:rPr>
          <w:rFonts w:ascii="仿宋_GB2312" w:eastAsia="仿宋_GB2312" w:hint="eastAsia"/>
          <w:bCs/>
          <w:sz w:val="32"/>
        </w:rPr>
        <w:t>上国会培〔202</w:t>
      </w:r>
      <w:r>
        <w:rPr>
          <w:rFonts w:ascii="仿宋_GB2312" w:eastAsia="仿宋_GB2312"/>
          <w:bCs/>
          <w:sz w:val="32"/>
        </w:rPr>
        <w:t>5</w:t>
      </w:r>
      <w:r>
        <w:rPr>
          <w:rFonts w:ascii="仿宋_GB2312" w:eastAsia="仿宋_GB2312" w:hint="eastAsia"/>
          <w:bCs/>
          <w:sz w:val="32"/>
        </w:rPr>
        <w:t>〕</w:t>
      </w:r>
      <w:r>
        <w:rPr>
          <w:rFonts w:ascii="仿宋_GB2312" w:eastAsia="仿宋_GB2312"/>
          <w:bCs/>
          <w:sz w:val="32"/>
        </w:rPr>
        <w:t>74</w:t>
      </w:r>
      <w:r>
        <w:rPr>
          <w:rFonts w:ascii="仿宋_GB2312" w:eastAsia="仿宋_GB2312" w:hint="eastAsia"/>
          <w:bCs/>
          <w:sz w:val="32"/>
        </w:rPr>
        <w:t>号</w:t>
      </w:r>
    </w:p>
    <w:p w:rsidR="003B1757" w:rsidRDefault="007E4462">
      <w:pPr>
        <w:jc w:val="center"/>
        <w:rPr>
          <w:rFonts w:ascii="仿宋_GB2312" w:eastAsia="仿宋_GB2312"/>
          <w:b/>
          <w:bCs/>
          <w:sz w:val="18"/>
          <w:szCs w:val="18"/>
        </w:rPr>
      </w:pPr>
      <w:r>
        <w:rPr>
          <w:rFonts w:ascii="仿宋_GB2312" w:eastAsia="仿宋_GB2312" w:hAnsi="黑体" w:cs="Times New Roman"/>
          <w:b/>
          <w:noProof/>
          <w:sz w:val="36"/>
          <w:szCs w:val="3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157480</wp:posOffset>
                </wp:positionV>
                <wp:extent cx="5257800" cy="5715"/>
                <wp:effectExtent l="0" t="0" r="0"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715"/>
                        </a:xfrm>
                        <a:prstGeom prst="line">
                          <a:avLst/>
                        </a:prstGeom>
                        <a:noFill/>
                        <a:ln w="25400">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top:12.4pt;height:0.45pt;width:414pt;mso-position-horizontal:right;mso-position-horizontal-relative:margin;z-index:251659264;mso-width-relative:page;mso-height-relative:page;" filled="f" stroked="t" coordsize="21600,21600" o:gfxdata="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dx8ktQA&#10;AAAGAQAADwAAAAAAAAABACAAAAAiAAAAZHJzL2Rvd25yZXYueG1sUEsBAhQAFAAAAAgAh07iQOF8&#10;LPrqAQAArgMAAA4AAAAAAAAAAQAgAAAAIwEAAGRycy9lMm9Eb2MueG1sUEsFBgAAAAAGAAYAWQEA&#10;AH8FAAAAAA==&#10;">
                <v:fill on="f" focussize="0,0"/>
                <v:stroke weight="2pt" color="#FF0000" joinstyle="round"/>
                <v:imagedata o:title=""/>
                <o:lock v:ext="edit" aspectratio="f"/>
              </v:line>
            </w:pict>
          </mc:Fallback>
        </mc:AlternateContent>
      </w:r>
    </w:p>
    <w:p w:rsidR="003B1757" w:rsidRDefault="003B1757">
      <w:pPr>
        <w:spacing w:line="280" w:lineRule="exact"/>
        <w:ind w:rightChars="-15" w:right="-36"/>
        <w:jc w:val="center"/>
        <w:rPr>
          <w:rFonts w:ascii="仿宋_GB2312" w:eastAsia="仿宋_GB2312" w:hAnsi="黑体" w:cs="Times New Roman"/>
          <w:b/>
          <w:sz w:val="36"/>
          <w:szCs w:val="36"/>
        </w:rPr>
      </w:pPr>
    </w:p>
    <w:p w:rsidR="003B1757" w:rsidRDefault="007E4462">
      <w:pPr>
        <w:spacing w:line="560" w:lineRule="exact"/>
        <w:jc w:val="center"/>
        <w:rPr>
          <w:rFonts w:ascii="仿宋_GB2312" w:eastAsia="仿宋_GB2312" w:hAnsi="仿宋" w:cs="Times New Roman"/>
          <w:b/>
          <w:sz w:val="37"/>
          <w:szCs w:val="37"/>
        </w:rPr>
      </w:pPr>
      <w:r>
        <w:rPr>
          <w:rFonts w:ascii="仿宋_GB2312" w:eastAsia="仿宋_GB2312" w:hAnsi="仿宋" w:cs="Times New Roman" w:hint="eastAsia"/>
          <w:b/>
          <w:sz w:val="37"/>
          <w:szCs w:val="37"/>
        </w:rPr>
        <w:t>关于举办</w:t>
      </w:r>
      <w:r w:rsidR="00241470" w:rsidRPr="00241470">
        <w:rPr>
          <w:rFonts w:ascii="仿宋_GB2312" w:eastAsia="仿宋_GB2312" w:hAnsi="仿宋" w:cs="Times New Roman" w:hint="eastAsia"/>
          <w:b/>
          <w:sz w:val="37"/>
          <w:szCs w:val="37"/>
        </w:rPr>
        <w:t>拥抱</w:t>
      </w:r>
      <w:r w:rsidR="00241470" w:rsidRPr="00241470">
        <w:rPr>
          <w:rFonts w:ascii="仿宋_GB2312" w:eastAsia="仿宋_GB2312" w:hAnsi="仿宋" w:cs="Times New Roman"/>
          <w:b/>
          <w:sz w:val="37"/>
          <w:szCs w:val="37"/>
        </w:rPr>
        <w:t>AI</w:t>
      </w:r>
      <w:r w:rsidR="00241470" w:rsidRPr="00241470">
        <w:rPr>
          <w:rFonts w:ascii="仿宋_GB2312" w:eastAsia="仿宋_GB2312" w:hAnsi="仿宋" w:cs="Times New Roman" w:hint="eastAsia"/>
          <w:b/>
          <w:sz w:val="37"/>
          <w:szCs w:val="37"/>
        </w:rPr>
        <w:t>系列课程</w:t>
      </w:r>
      <w:r w:rsidR="00241470">
        <w:rPr>
          <w:rFonts w:ascii="仿宋_GB2312" w:eastAsia="仿宋_GB2312" w:hAnsi="Songti SC" w:hint="eastAsia"/>
          <w:sz w:val="32"/>
          <w:szCs w:val="32"/>
        </w:rPr>
        <w:t>：</w:t>
      </w:r>
      <w:r w:rsidR="00763A2A">
        <w:rPr>
          <w:rFonts w:ascii="仿宋_GB2312" w:eastAsia="仿宋_GB2312" w:hAnsi="Songti SC" w:hint="eastAsia"/>
          <w:sz w:val="32"/>
          <w:szCs w:val="32"/>
        </w:rPr>
        <w:t>“</w:t>
      </w:r>
      <w:r>
        <w:rPr>
          <w:rFonts w:ascii="仿宋_GB2312" w:eastAsia="仿宋_GB2312" w:hAnsi="仿宋" w:cs="Times New Roman" w:hint="eastAsia"/>
          <w:b/>
          <w:sz w:val="37"/>
          <w:szCs w:val="37"/>
        </w:rPr>
        <w:t>新视角下全面预算绩效管理与零基预算的案例专题”研修班</w:t>
      </w:r>
    </w:p>
    <w:p w:rsidR="003B1757" w:rsidRDefault="003B1757">
      <w:pPr>
        <w:rPr>
          <w:rFonts w:ascii="仿宋_GB2312" w:eastAsia="仿宋_GB2312" w:hAnsi="Songti SC"/>
          <w:sz w:val="11"/>
          <w:szCs w:val="11"/>
        </w:rPr>
      </w:pPr>
    </w:p>
    <w:p w:rsidR="003B1757" w:rsidRDefault="007E4462">
      <w:pPr>
        <w:rPr>
          <w:rFonts w:ascii="仿宋_GB2312" w:eastAsia="仿宋_GB2312" w:hAnsi="Songti SC"/>
          <w:sz w:val="32"/>
          <w:szCs w:val="32"/>
        </w:rPr>
      </w:pPr>
      <w:r>
        <w:rPr>
          <w:rFonts w:ascii="仿宋_GB2312" w:eastAsia="仿宋_GB2312" w:hAnsi="Songti SC" w:hint="eastAsia"/>
          <w:sz w:val="32"/>
          <w:szCs w:val="32"/>
        </w:rPr>
        <w:t>各相关单位：</w:t>
      </w:r>
    </w:p>
    <w:p w:rsidR="003B1757" w:rsidRDefault="007E4462">
      <w:pPr>
        <w:pStyle w:val="ab"/>
        <w:shd w:val="clear" w:color="auto" w:fill="FFFFFF"/>
        <w:spacing w:before="0" w:beforeAutospacing="0" w:after="206" w:afterAutospacing="0" w:line="360" w:lineRule="atLeast"/>
        <w:ind w:firstLineChars="200" w:firstLine="640"/>
        <w:rPr>
          <w:rFonts w:ascii="仿宋_GB2312" w:eastAsia="仿宋_GB2312" w:hAnsi="Songti SC" w:cstheme="minorBidi"/>
          <w:kern w:val="2"/>
          <w:sz w:val="32"/>
          <w:szCs w:val="32"/>
        </w:rPr>
      </w:pPr>
      <w:r>
        <w:rPr>
          <w:rFonts w:ascii="仿宋_GB2312" w:eastAsia="仿宋_GB2312" w:hAnsi="Songti SC" w:cstheme="minorBidi"/>
          <w:kern w:val="2"/>
          <w:sz w:val="32"/>
          <w:szCs w:val="32"/>
        </w:rPr>
        <w:t>为了促进各单位在预算绩效管理方面的深入发展，根据党的十九大报告中提出的</w:t>
      </w:r>
      <w:r>
        <w:rPr>
          <w:rFonts w:ascii="仿宋_GB2312" w:eastAsia="仿宋_GB2312" w:hAnsi="Songti SC" w:cstheme="minorBidi"/>
          <w:kern w:val="2"/>
          <w:sz w:val="32"/>
          <w:szCs w:val="32"/>
        </w:rPr>
        <w:t>“</w:t>
      </w:r>
      <w:r>
        <w:rPr>
          <w:rFonts w:ascii="仿宋_GB2312" w:eastAsia="仿宋_GB2312" w:hAnsi="Songti SC" w:cstheme="minorBidi"/>
          <w:kern w:val="2"/>
          <w:sz w:val="32"/>
          <w:szCs w:val="32"/>
        </w:rPr>
        <w:t>建立全面规范透明、标准科学、约束有力的预算制度，全面实施绩效管理</w:t>
      </w:r>
      <w:r>
        <w:rPr>
          <w:rFonts w:ascii="仿宋_GB2312" w:eastAsia="仿宋_GB2312" w:hAnsi="Songti SC" w:cstheme="minorBidi"/>
          <w:kern w:val="2"/>
          <w:sz w:val="32"/>
          <w:szCs w:val="32"/>
        </w:rPr>
        <w:t>”</w:t>
      </w:r>
      <w:r>
        <w:rPr>
          <w:rFonts w:ascii="仿宋_GB2312" w:eastAsia="仿宋_GB2312" w:hAnsi="Songti SC" w:cstheme="minorBidi"/>
          <w:kern w:val="2"/>
          <w:sz w:val="32"/>
          <w:szCs w:val="32"/>
        </w:rPr>
        <w:t>的总体要求，各单位应以实现</w:t>
      </w:r>
      <w:r>
        <w:rPr>
          <w:rFonts w:ascii="仿宋_GB2312" w:eastAsia="仿宋_GB2312" w:hAnsi="Songti SC" w:cstheme="minorBidi"/>
          <w:kern w:val="2"/>
          <w:sz w:val="32"/>
          <w:szCs w:val="32"/>
        </w:rPr>
        <w:t>“</w:t>
      </w:r>
      <w:r>
        <w:rPr>
          <w:rFonts w:ascii="仿宋_GB2312" w:eastAsia="仿宋_GB2312" w:hAnsi="Songti SC" w:cstheme="minorBidi"/>
          <w:kern w:val="2"/>
          <w:sz w:val="32"/>
          <w:szCs w:val="32"/>
        </w:rPr>
        <w:t>全方位、全过程、全覆盖</w:t>
      </w:r>
      <w:r>
        <w:rPr>
          <w:rFonts w:ascii="仿宋_GB2312" w:eastAsia="仿宋_GB2312" w:hAnsi="Songti SC" w:cstheme="minorBidi"/>
          <w:kern w:val="2"/>
          <w:sz w:val="32"/>
          <w:szCs w:val="32"/>
        </w:rPr>
        <w:t>”</w:t>
      </w:r>
      <w:r>
        <w:rPr>
          <w:rFonts w:ascii="仿宋_GB2312" w:eastAsia="仿宋_GB2312" w:hAnsi="Songti SC" w:cstheme="minorBidi"/>
          <w:kern w:val="2"/>
          <w:sz w:val="32"/>
          <w:szCs w:val="32"/>
        </w:rPr>
        <w:t>的预算绩效管理为目标，坚持问题导向，聚焦难点和痛点问题。在此基础上，全面推进零基预算，即从零开始编制预算，确保每一笔预算都有明确的目标和预期绩效，从而在全覆盖的基础上，从压实部门主体责任、提升绩效评价工作质量、强化预算与绩效管理的一体化三个方面，强力推进绩效管理改革向纵深发展，取得显著成效，形成管理责任清晰、</w:t>
      </w:r>
      <w:r>
        <w:rPr>
          <w:rFonts w:ascii="仿宋_GB2312" w:eastAsia="仿宋_GB2312" w:hAnsi="Songti SC" w:cstheme="minorBidi"/>
          <w:kern w:val="2"/>
          <w:sz w:val="32"/>
          <w:szCs w:val="32"/>
        </w:rPr>
        <w:lastRenderedPageBreak/>
        <w:t>评价效果清晰、绩效与预算管理关系清晰的良性</w:t>
      </w:r>
      <w:r>
        <w:rPr>
          <w:rFonts w:ascii="仿宋_GB2312" w:eastAsia="仿宋_GB2312" w:hAnsi="Songti SC" w:cstheme="minorBidi"/>
          <w:kern w:val="2"/>
          <w:sz w:val="32"/>
          <w:szCs w:val="32"/>
        </w:rPr>
        <w:t>“</w:t>
      </w:r>
      <w:r>
        <w:rPr>
          <w:rFonts w:ascii="仿宋_GB2312" w:eastAsia="仿宋_GB2312" w:hAnsi="Songti SC" w:cstheme="minorBidi"/>
          <w:kern w:val="2"/>
          <w:sz w:val="32"/>
          <w:szCs w:val="32"/>
        </w:rPr>
        <w:t>大绩效</w:t>
      </w:r>
      <w:r>
        <w:rPr>
          <w:rFonts w:ascii="仿宋_GB2312" w:eastAsia="仿宋_GB2312" w:hAnsi="Songti SC" w:cstheme="minorBidi"/>
          <w:kern w:val="2"/>
          <w:sz w:val="32"/>
          <w:szCs w:val="32"/>
        </w:rPr>
        <w:t>”</w:t>
      </w:r>
      <w:r>
        <w:rPr>
          <w:rFonts w:ascii="仿宋_GB2312" w:eastAsia="仿宋_GB2312" w:hAnsi="Songti SC" w:cstheme="minorBidi"/>
          <w:kern w:val="2"/>
          <w:sz w:val="32"/>
          <w:szCs w:val="32"/>
        </w:rPr>
        <w:t>格局。</w:t>
      </w:r>
    </w:p>
    <w:p w:rsidR="003B1757" w:rsidRPr="00A46780" w:rsidRDefault="00A46780" w:rsidP="00A46780">
      <w:pPr>
        <w:pStyle w:val="ab"/>
        <w:shd w:val="clear" w:color="auto" w:fill="FFFFFF"/>
        <w:spacing w:before="0" w:beforeAutospacing="0" w:after="206" w:afterAutospacing="0" w:line="360" w:lineRule="atLeast"/>
        <w:ind w:firstLineChars="200" w:firstLine="640"/>
        <w:rPr>
          <w:rFonts w:ascii="仿宋_GB2312" w:eastAsia="仿宋_GB2312" w:hAnsi="Songti SC" w:cstheme="minorBidi"/>
          <w:kern w:val="2"/>
          <w:sz w:val="32"/>
          <w:szCs w:val="32"/>
        </w:rPr>
      </w:pPr>
      <w:r w:rsidRPr="00A46780">
        <w:rPr>
          <w:rFonts w:ascii="仿宋_GB2312" w:eastAsia="仿宋_GB2312" w:hAnsi="Songti SC" w:cstheme="minorBidi" w:hint="eastAsia"/>
          <w:kern w:val="2"/>
          <w:sz w:val="32"/>
          <w:szCs w:val="32"/>
        </w:rPr>
        <w:t>同时，</w:t>
      </w:r>
      <w:r w:rsidR="00192321" w:rsidRPr="00A46780">
        <w:rPr>
          <w:rFonts w:ascii="仿宋_GB2312" w:eastAsia="仿宋_GB2312" w:hAnsi="Songti SC" w:cstheme="minorBidi"/>
          <w:kern w:val="2"/>
          <w:sz w:val="32"/>
          <w:szCs w:val="32"/>
        </w:rPr>
        <w:t>随着技术的不断进步，AI在财务领域的发展呈现出自动化与智能化程度不断提高、应用场景广泛、与其他技术融合加深以及推动财务职能转型等趋势，为财务工作带来更高的效率和更深入的分析能力，助力财务领域向更加智能化、高效化和价值化的方向发展</w:t>
      </w:r>
      <w:r>
        <w:rPr>
          <w:rFonts w:ascii="仿宋_GB2312" w:eastAsia="仿宋_GB2312" w:hAnsi="Songti SC" w:cstheme="minorBidi" w:hint="eastAsia"/>
          <w:kern w:val="2"/>
          <w:sz w:val="32"/>
          <w:szCs w:val="32"/>
        </w:rPr>
        <w:t>。</w:t>
      </w:r>
      <w:r w:rsidR="007E4462">
        <w:rPr>
          <w:rFonts w:ascii="仿宋_GB2312" w:eastAsia="仿宋_GB2312" w:hAnsi="Songti SC" w:cstheme="minorBidi"/>
          <w:kern w:val="2"/>
          <w:sz w:val="32"/>
          <w:szCs w:val="32"/>
        </w:rPr>
        <w:t>为了更好地协助各单位统筹规划预算绩效评价工作，深入理解预算绩效管理的重点政策与关键要点，系统掌握全过程、全覆盖、全方位的相关评价要点、指标体系与案例分析，上海国家会计学院2025</w:t>
      </w:r>
      <w:r w:rsidR="007E4462">
        <w:rPr>
          <w:rFonts w:ascii="仿宋_GB2312" w:eastAsia="仿宋_GB2312" w:hAnsi="Songti SC" w:cstheme="minorBidi" w:hint="eastAsia"/>
          <w:kern w:val="2"/>
          <w:sz w:val="32"/>
          <w:szCs w:val="32"/>
        </w:rPr>
        <w:t>年</w:t>
      </w:r>
      <w:r w:rsidR="007E4462">
        <w:rPr>
          <w:rFonts w:ascii="仿宋_GB2312" w:eastAsia="仿宋_GB2312" w:hAnsi="Songti SC" w:cstheme="minorBidi"/>
          <w:kern w:val="2"/>
          <w:sz w:val="32"/>
          <w:szCs w:val="32"/>
        </w:rPr>
        <w:t>将</w:t>
      </w:r>
      <w:r w:rsidR="007E4462">
        <w:rPr>
          <w:rFonts w:ascii="仿宋_GB2312" w:eastAsia="仿宋_GB2312" w:hAnsi="Songti SC" w:cstheme="minorBidi" w:hint="eastAsia"/>
          <w:kern w:val="2"/>
          <w:sz w:val="32"/>
          <w:szCs w:val="32"/>
        </w:rPr>
        <w:t>推出</w:t>
      </w:r>
      <w:bookmarkStart w:id="1" w:name="OLE_LINK1"/>
      <w:bookmarkStart w:id="2" w:name="OLE_LINK2"/>
      <w:r w:rsidR="00241470">
        <w:rPr>
          <w:rFonts w:ascii="仿宋_GB2312" w:eastAsia="仿宋_GB2312" w:hAnsi="Songti SC" w:cstheme="minorBidi" w:hint="eastAsia"/>
          <w:kern w:val="2"/>
          <w:sz w:val="32"/>
          <w:szCs w:val="32"/>
        </w:rPr>
        <w:t>拥抱</w:t>
      </w:r>
      <w:r w:rsidR="00241470">
        <w:rPr>
          <w:rFonts w:ascii="仿宋_GB2312" w:eastAsia="仿宋_GB2312" w:hAnsi="Songti SC" w:cstheme="minorBidi"/>
          <w:kern w:val="2"/>
          <w:sz w:val="32"/>
          <w:szCs w:val="32"/>
        </w:rPr>
        <w:t>AI</w:t>
      </w:r>
      <w:r w:rsidR="00241470">
        <w:rPr>
          <w:rFonts w:ascii="仿宋_GB2312" w:eastAsia="仿宋_GB2312" w:hAnsi="Songti SC" w:cstheme="minorBidi" w:hint="eastAsia"/>
          <w:kern w:val="2"/>
          <w:sz w:val="32"/>
          <w:szCs w:val="32"/>
        </w:rPr>
        <w:t>系列课程：</w:t>
      </w:r>
      <w:bookmarkEnd w:id="1"/>
      <w:bookmarkEnd w:id="2"/>
      <w:r w:rsidR="00763A2A">
        <w:rPr>
          <w:rFonts w:ascii="仿宋_GB2312" w:eastAsia="仿宋_GB2312" w:hAnsi="Songti SC" w:cstheme="minorBidi" w:hint="eastAsia"/>
          <w:kern w:val="2"/>
          <w:sz w:val="32"/>
          <w:szCs w:val="32"/>
        </w:rPr>
        <w:t>“</w:t>
      </w:r>
      <w:bookmarkStart w:id="3" w:name="_GoBack"/>
      <w:bookmarkEnd w:id="3"/>
      <w:r w:rsidR="007E4462">
        <w:rPr>
          <w:rFonts w:ascii="仿宋_GB2312" w:eastAsia="仿宋_GB2312" w:hAnsi="Songti SC" w:cstheme="minorBidi" w:hint="eastAsia"/>
          <w:kern w:val="2"/>
          <w:sz w:val="32"/>
          <w:szCs w:val="32"/>
        </w:rPr>
        <w:t>新视角下全面预算绩效管理与零基预算的案例专题研修班</w:t>
      </w:r>
      <w:r w:rsidR="00C22DF1">
        <w:rPr>
          <w:rFonts w:ascii="仿宋_GB2312" w:eastAsia="仿宋_GB2312" w:hAnsi="Songti SC" w:cstheme="minorBidi" w:hint="eastAsia"/>
          <w:kern w:val="2"/>
          <w:sz w:val="32"/>
          <w:szCs w:val="32"/>
        </w:rPr>
        <w:t>”，</w:t>
      </w:r>
      <w:r w:rsidR="007E4462">
        <w:rPr>
          <w:rFonts w:ascii="仿宋_GB2312" w:eastAsia="仿宋_GB2312" w:hAnsi="Songti SC" w:cstheme="minorBidi"/>
          <w:kern w:val="2"/>
          <w:sz w:val="32"/>
          <w:szCs w:val="32"/>
        </w:rPr>
        <w:t>帮助各单位科学有效地规划和管理预算，确保预算分配的合理性和效率。欢迎各相关单位组织人员参加培训学习，共同推动预算绩效管理的高质量发展</w:t>
      </w:r>
      <w:r w:rsidR="00C22DF1">
        <w:rPr>
          <w:rFonts w:ascii="仿宋_GB2312" w:eastAsia="仿宋_GB2312" w:hAnsi="Songti SC" w:cstheme="minorBidi" w:hint="eastAsia"/>
          <w:kern w:val="2"/>
          <w:sz w:val="32"/>
          <w:szCs w:val="32"/>
        </w:rPr>
        <w:t>。</w:t>
      </w:r>
    </w:p>
    <w:p w:rsidR="003B1757" w:rsidRDefault="007E4462">
      <w:pPr>
        <w:widowControl/>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附件一：课程简介</w:t>
      </w:r>
    </w:p>
    <w:p w:rsidR="003B1757" w:rsidRDefault="007E4462" w:rsidP="00A46780">
      <w:pPr>
        <w:widowControl/>
        <w:spacing w:line="360" w:lineRule="auto"/>
        <w:ind w:firstLineChars="200" w:firstLine="640"/>
        <w:jc w:val="left"/>
        <w:rPr>
          <w:rFonts w:ascii="仿宋_GB2312" w:eastAsia="仿宋_GB2312" w:hAnsi="Songti SC"/>
          <w:sz w:val="32"/>
          <w:szCs w:val="32"/>
        </w:rPr>
      </w:pPr>
      <w:r>
        <w:rPr>
          <w:rFonts w:ascii="仿宋_GB2312" w:eastAsia="仿宋_GB2312" w:hAnsi="Songti SC" w:hint="eastAsia"/>
          <w:sz w:val="32"/>
          <w:szCs w:val="32"/>
        </w:rPr>
        <w:t>附件二：报名回执表</w:t>
      </w:r>
    </w:p>
    <w:p w:rsidR="003B1757" w:rsidRDefault="007E4462">
      <w:pPr>
        <w:spacing w:line="360" w:lineRule="auto"/>
        <w:ind w:firstLineChars="1300" w:firstLine="4160"/>
        <w:rPr>
          <w:rFonts w:ascii="仿宋_GB2312" w:eastAsia="仿宋_GB2312" w:hAnsi="Songti SC"/>
          <w:sz w:val="32"/>
          <w:szCs w:val="32"/>
        </w:rPr>
      </w:pPr>
      <w:r>
        <w:rPr>
          <w:rFonts w:ascii="仿宋_GB2312" w:eastAsia="仿宋_GB2312" w:hAnsi="Songti SC" w:hint="eastAsia"/>
          <w:sz w:val="32"/>
          <w:szCs w:val="32"/>
        </w:rPr>
        <w:t>上海国家会计学院教务二部</w:t>
      </w:r>
    </w:p>
    <w:p w:rsidR="003B1757" w:rsidRDefault="007E4462">
      <w:pPr>
        <w:spacing w:line="360" w:lineRule="auto"/>
        <w:ind w:firstLineChars="1900" w:firstLine="6080"/>
        <w:rPr>
          <w:rFonts w:ascii="仿宋_GB2312" w:eastAsia="仿宋_GB2312" w:hAnsi="Songti SC"/>
          <w:sz w:val="32"/>
          <w:szCs w:val="32"/>
        </w:rPr>
      </w:pPr>
      <w:r>
        <w:rPr>
          <w:rFonts w:ascii="仿宋_GB2312" w:eastAsia="仿宋_GB2312" w:hAnsi="Songti SC" w:hint="eastAsia"/>
          <w:sz w:val="32"/>
          <w:szCs w:val="32"/>
        </w:rPr>
        <w:t>202</w:t>
      </w:r>
      <w:r>
        <w:rPr>
          <w:rFonts w:ascii="仿宋_GB2312" w:eastAsia="仿宋_GB2312" w:hAnsi="Songti SC"/>
          <w:sz w:val="32"/>
          <w:szCs w:val="32"/>
        </w:rPr>
        <w:t>5</w:t>
      </w:r>
      <w:r>
        <w:rPr>
          <w:rFonts w:ascii="仿宋_GB2312" w:eastAsia="仿宋_GB2312" w:hAnsi="Songti SC" w:hint="eastAsia"/>
          <w:sz w:val="32"/>
          <w:szCs w:val="32"/>
        </w:rPr>
        <w:t>年</w:t>
      </w:r>
      <w:r w:rsidR="00A46780">
        <w:rPr>
          <w:rFonts w:ascii="仿宋_GB2312" w:eastAsia="仿宋_GB2312" w:hAnsi="Songti SC"/>
          <w:sz w:val="32"/>
          <w:szCs w:val="32"/>
        </w:rPr>
        <w:t>3</w:t>
      </w:r>
      <w:r>
        <w:rPr>
          <w:rFonts w:ascii="仿宋_GB2312" w:eastAsia="仿宋_GB2312" w:hAnsi="Songti SC" w:hint="eastAsia"/>
          <w:sz w:val="32"/>
          <w:szCs w:val="32"/>
        </w:rPr>
        <w:t>月</w:t>
      </w:r>
      <w:bookmarkStart w:id="4" w:name="_Hlk8036622"/>
    </w:p>
    <w:p w:rsidR="003B1757" w:rsidRDefault="007E4462">
      <w:pPr>
        <w:wordWrap w:val="0"/>
        <w:ind w:firstLineChars="100" w:firstLine="320"/>
        <w:jc w:val="right"/>
        <w:rPr>
          <w:rFonts w:ascii="仿宋_GB2312" w:eastAsia="仿宋_GB2312" w:hAnsi="宋体"/>
          <w:sz w:val="32"/>
          <w:szCs w:val="32"/>
        </w:rPr>
      </w:pPr>
      <w:r>
        <w:rPr>
          <w:rFonts w:ascii="仿宋_GB2312" w:eastAsia="仿宋_GB2312" w:hAnsi="宋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228600</wp:posOffset>
                </wp:positionV>
                <wp:extent cx="5560060" cy="0"/>
                <wp:effectExtent l="0" t="0" r="0" b="0"/>
                <wp:wrapNone/>
                <wp:docPr id="1"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0060" cy="0"/>
                        </a:xfrm>
                        <a:prstGeom prst="line">
                          <a:avLst/>
                        </a:prstGeom>
                        <a:noFill/>
                        <a:ln w="15875">
                          <a:solidFill>
                            <a:srgbClr val="000000"/>
                          </a:solidFill>
                          <a:round/>
                        </a:ln>
                      </wps:spPr>
                      <wps:bodyPr/>
                    </wps:wsp>
                  </a:graphicData>
                </a:graphic>
              </wp:anchor>
            </w:drawing>
          </mc:Choice>
          <mc:Fallback xmlns:wpsCustomData="http://www.wps.cn/officeDocument/2013/wpsCustomData">
            <w:pict>
              <v:line id="直接连接符 5" o:spid="_x0000_s1026" o:spt="20" style="position:absolute;left:0pt;flip:y;margin-left:-8.9pt;margin-top:18pt;height:0pt;width:437.8pt;z-index:251661312;mso-width-relative:page;mso-height-relative:page;" filled="f" stroked="t" coordsize="21600,21600" o:gfxdata="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iuT2rW&#10;AAAACQEAAA8AAAAAAAAAAQAgAAAAIgAAAGRycy9kb3ducmV2LnhtbFBLAQIUABQAAAAIAIdO4kBt&#10;zzkK6QEAALUDAAAOAAAAAAAAAAEAIAAAACUBAABkcnMvZTJvRG9jLnhtbFBLBQYAAAAABgAGAFkB&#10;AACABQAAAAA=&#10;">
                <v:fill on="f" focussize="0,0"/>
                <v:stroke weight="1.25pt" color="#000000" joinstyle="round"/>
                <v:imagedata o:title=""/>
                <o:lock v:ext="edit" aspectratio="f"/>
              </v:line>
            </w:pict>
          </mc:Fallback>
        </mc:AlternateContent>
      </w:r>
    </w:p>
    <w:p w:rsidR="003B1757" w:rsidRDefault="007E4462">
      <w:pPr>
        <w:spacing w:line="360" w:lineRule="exact"/>
        <w:jc w:val="left"/>
        <w:rPr>
          <w:rFonts w:ascii="仿宋_GB2312" w:eastAsia="仿宋_GB2312" w:hAnsi="宋体"/>
          <w:color w:val="000000"/>
          <w:sz w:val="30"/>
          <w:szCs w:val="30"/>
        </w:rPr>
      </w:pPr>
      <w:r>
        <w:rPr>
          <w:rFonts w:ascii="仿宋_GB2312" w:eastAsia="仿宋_GB2312" w:hAnsi="宋体" w:hint="eastAsia"/>
          <w:sz w:val="30"/>
          <w:szCs w:val="30"/>
        </w:rPr>
        <w:t xml:space="preserve">上海国家会计学院教务二部 </w:t>
      </w:r>
      <w:r>
        <w:rPr>
          <w:rFonts w:ascii="仿宋_GB2312" w:eastAsia="仿宋_GB2312" w:hAnsi="宋体"/>
          <w:sz w:val="30"/>
          <w:szCs w:val="30"/>
        </w:rPr>
        <w:t xml:space="preserve">                </w:t>
      </w:r>
      <w:r>
        <w:rPr>
          <w:rFonts w:ascii="仿宋_GB2312" w:eastAsia="仿宋_GB2312" w:hAnsi="宋体" w:hint="eastAsia"/>
          <w:sz w:val="30"/>
          <w:szCs w:val="30"/>
        </w:rPr>
        <w:t>202</w:t>
      </w:r>
      <w:r>
        <w:rPr>
          <w:rFonts w:ascii="仿宋_GB2312" w:eastAsia="仿宋_GB2312" w:hAnsi="宋体"/>
          <w:sz w:val="30"/>
          <w:szCs w:val="30"/>
        </w:rPr>
        <w:t>5</w:t>
      </w:r>
      <w:r>
        <w:rPr>
          <w:rFonts w:ascii="仿宋_GB2312" w:eastAsia="仿宋_GB2312" w:hAnsi="宋体" w:hint="eastAsia"/>
          <w:sz w:val="30"/>
          <w:szCs w:val="30"/>
        </w:rPr>
        <w:t>年</w:t>
      </w:r>
      <w:r w:rsidR="00A46780">
        <w:rPr>
          <w:rFonts w:ascii="仿宋_GB2312" w:eastAsia="仿宋_GB2312" w:hAnsi="宋体"/>
          <w:sz w:val="30"/>
          <w:szCs w:val="30"/>
        </w:rPr>
        <w:t>3</w:t>
      </w:r>
      <w:r>
        <w:rPr>
          <w:rFonts w:ascii="仿宋_GB2312" w:eastAsia="仿宋_GB2312" w:hAnsi="宋体" w:hint="eastAsia"/>
          <w:sz w:val="30"/>
          <w:szCs w:val="30"/>
        </w:rPr>
        <w:t>月印</w:t>
      </w:r>
    </w:p>
    <w:p w:rsidR="003B1757" w:rsidRDefault="007E4462">
      <w:pPr>
        <w:pStyle w:val="af1"/>
        <w:spacing w:beforeLines="50" w:before="156" w:line="300" w:lineRule="exact"/>
        <w:rPr>
          <w:rFonts w:ascii="Songti SC" w:eastAsia="Songti SC" w:hAnsi="Songti SC" w:cs="宋体"/>
          <w:b/>
          <w:bCs/>
          <w:kern w:val="0"/>
          <w:sz w:val="32"/>
          <w:szCs w:val="32"/>
        </w:rPr>
      </w:pPr>
      <w:r>
        <w:rPr>
          <w:rFonts w:ascii="黑体" w:eastAsia="黑体" w:hAnsi="黑体" w:cs="宋体"/>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-109855</wp:posOffset>
                </wp:positionH>
                <wp:positionV relativeFrom="paragraph">
                  <wp:posOffset>122555</wp:posOffset>
                </wp:positionV>
                <wp:extent cx="556006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0060" cy="0"/>
                        </a:xfrm>
                        <a:prstGeom prst="line">
                          <a:avLst/>
                        </a:prstGeom>
                        <a:noFill/>
                        <a:ln w="1587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8.65pt;margin-top:9.65pt;height:0pt;width:437.8pt;z-index:251660288;mso-width-relative:page;mso-height-relative:page;" filled="f" stroked="t" coordsize="21600,21600" o:gfxdata="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J2rpHV&#10;AAAACQEAAA8AAAAAAAAAAQAgAAAAIgAAAGRycy9kb3ducmV2LnhtbFBLAQIUABQAAAAIAIdO4kCT&#10;T2e96gEAALUDAAAOAAAAAAAAAAEAIAAAACQBAABkcnMvZTJvRG9jLnhtbFBLBQYAAAAABgAGAFkB&#10;AACABQAAAAA=&#10;">
                <v:fill on="f" focussize="0,0"/>
                <v:stroke weight="1.25pt" color="#000000" joinstyle="round"/>
                <v:imagedata o:title=""/>
                <o:lock v:ext="edit" aspectratio="f"/>
              </v:line>
            </w:pict>
          </mc:Fallback>
        </mc:AlternateContent>
      </w:r>
      <w:bookmarkEnd w:id="4"/>
    </w:p>
    <w:p w:rsidR="003B1757" w:rsidRDefault="007E4462">
      <w:pPr>
        <w:pStyle w:val="af1"/>
        <w:spacing w:beforeLines="50" w:before="156" w:line="410" w:lineRule="exact"/>
        <w:rPr>
          <w:rFonts w:ascii="Songti SC" w:eastAsia="Songti SC" w:hAnsi="Songti SC" w:cs="宋体"/>
          <w:b/>
          <w:bCs/>
          <w:kern w:val="0"/>
          <w:sz w:val="32"/>
          <w:szCs w:val="32"/>
        </w:rPr>
      </w:pPr>
      <w:r>
        <w:rPr>
          <w:rFonts w:ascii="Songti SC" w:eastAsia="Songti SC" w:hAnsi="Songti SC" w:cs="宋体" w:hint="eastAsia"/>
          <w:b/>
          <w:bCs/>
          <w:kern w:val="0"/>
          <w:sz w:val="32"/>
          <w:szCs w:val="32"/>
        </w:rPr>
        <w:lastRenderedPageBreak/>
        <w:t>附件一：课程简介</w:t>
      </w:r>
    </w:p>
    <w:p w:rsidR="003B1757" w:rsidRDefault="003B1757">
      <w:pPr>
        <w:spacing w:line="120" w:lineRule="exact"/>
        <w:rPr>
          <w:rFonts w:ascii="Songti SC" w:eastAsia="Songti SC" w:hAnsi="Songti SC" w:cs="Times New Roman"/>
          <w:b/>
          <w:color w:val="000000"/>
          <w:sz w:val="10"/>
          <w:szCs w:val="10"/>
        </w:rPr>
      </w:pPr>
    </w:p>
    <w:p w:rsidR="003B1757" w:rsidRDefault="007E4462">
      <w:pPr>
        <w:pStyle w:val="af1"/>
        <w:numPr>
          <w:ilvl w:val="0"/>
          <w:numId w:val="1"/>
        </w:numPr>
        <w:spacing w:line="460" w:lineRule="exact"/>
        <w:rPr>
          <w:rFonts w:ascii="宋体" w:hAnsi="宋体"/>
          <w:b/>
          <w:bCs/>
          <w:sz w:val="24"/>
          <w:szCs w:val="24"/>
        </w:rPr>
      </w:pPr>
      <w:r>
        <w:rPr>
          <w:rFonts w:ascii="宋体" w:hAnsi="宋体" w:hint="eastAsia"/>
          <w:b/>
          <w:bCs/>
          <w:sz w:val="24"/>
          <w:szCs w:val="24"/>
        </w:rPr>
        <w:t>培训安排</w:t>
      </w:r>
    </w:p>
    <w:p w:rsidR="003B1757" w:rsidRDefault="003B1757">
      <w:pPr>
        <w:pStyle w:val="af1"/>
        <w:spacing w:line="460" w:lineRule="exact"/>
        <w:ind w:left="510"/>
        <w:rPr>
          <w:rFonts w:ascii="宋体" w:hAnsi="宋体"/>
          <w:b/>
          <w:bCs/>
          <w:sz w:val="24"/>
          <w:szCs w:val="24"/>
        </w:rPr>
      </w:pPr>
    </w:p>
    <w:tbl>
      <w:tblPr>
        <w:tblW w:w="8080" w:type="dxa"/>
        <w:tblInd w:w="137" w:type="dxa"/>
        <w:tblLook w:val="04A0" w:firstRow="1" w:lastRow="0" w:firstColumn="1" w:lastColumn="0" w:noHBand="0" w:noVBand="1"/>
      </w:tblPr>
      <w:tblGrid>
        <w:gridCol w:w="1134"/>
        <w:gridCol w:w="5387"/>
        <w:gridCol w:w="1559"/>
      </w:tblGrid>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1757" w:rsidRDefault="007E4462">
            <w:pPr>
              <w:widowControl/>
              <w:spacing w:line="420" w:lineRule="exact"/>
              <w:jc w:val="center"/>
              <w:rPr>
                <w:rFonts w:ascii="楷体_GB2312" w:eastAsia="楷体_GB2312" w:cs="宋体"/>
                <w:b/>
                <w:bCs/>
                <w:color w:val="000000"/>
                <w:kern w:val="0"/>
                <w:sz w:val="28"/>
                <w:szCs w:val="28"/>
              </w:rPr>
            </w:pPr>
            <w:r>
              <w:rPr>
                <w:rFonts w:ascii="楷体_GB2312" w:eastAsia="楷体_GB2312" w:cs="宋体" w:hint="eastAsia"/>
                <w:b/>
                <w:bCs/>
                <w:color w:val="000000"/>
                <w:kern w:val="0"/>
                <w:sz w:val="28"/>
                <w:szCs w:val="28"/>
              </w:rPr>
              <w:t>期数</w:t>
            </w:r>
          </w:p>
        </w:tc>
        <w:tc>
          <w:tcPr>
            <w:tcW w:w="5387" w:type="dxa"/>
            <w:tcBorders>
              <w:top w:val="single" w:sz="4" w:space="0" w:color="auto"/>
              <w:left w:val="nil"/>
              <w:bottom w:val="single" w:sz="4" w:space="0" w:color="auto"/>
              <w:right w:val="single" w:sz="4" w:space="0" w:color="auto"/>
            </w:tcBorders>
            <w:shd w:val="clear" w:color="auto" w:fill="auto"/>
            <w:noWrap/>
            <w:vAlign w:val="bottom"/>
          </w:tcPr>
          <w:p w:rsidR="003B1757" w:rsidRDefault="007E4462">
            <w:pPr>
              <w:widowControl/>
              <w:spacing w:line="420" w:lineRule="exact"/>
              <w:jc w:val="center"/>
              <w:rPr>
                <w:rFonts w:ascii="楷体_GB2312" w:eastAsia="楷体_GB2312" w:cs="宋体"/>
                <w:b/>
                <w:bCs/>
                <w:color w:val="000000"/>
                <w:kern w:val="0"/>
                <w:sz w:val="28"/>
                <w:szCs w:val="28"/>
              </w:rPr>
            </w:pPr>
            <w:r>
              <w:rPr>
                <w:rFonts w:ascii="楷体_GB2312" w:eastAsia="楷体_GB2312" w:cs="宋体" w:hint="eastAsia"/>
                <w:b/>
                <w:bCs/>
                <w:color w:val="000000"/>
                <w:kern w:val="0"/>
                <w:sz w:val="28"/>
                <w:szCs w:val="28"/>
              </w:rPr>
              <w:t>培训时间</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B1757" w:rsidRDefault="007E4462">
            <w:pPr>
              <w:widowControl/>
              <w:spacing w:line="420" w:lineRule="exact"/>
              <w:jc w:val="center"/>
              <w:rPr>
                <w:rFonts w:ascii="楷体_GB2312" w:eastAsia="楷体_GB2312" w:cs="宋体"/>
                <w:b/>
                <w:bCs/>
                <w:color w:val="000000"/>
                <w:kern w:val="0"/>
                <w:sz w:val="28"/>
                <w:szCs w:val="28"/>
              </w:rPr>
            </w:pPr>
            <w:r>
              <w:rPr>
                <w:rFonts w:ascii="楷体_GB2312" w:eastAsia="楷体_GB2312" w:cs="宋体" w:hint="eastAsia"/>
                <w:b/>
                <w:bCs/>
                <w:color w:val="000000"/>
                <w:kern w:val="0"/>
                <w:sz w:val="28"/>
                <w:szCs w:val="28"/>
              </w:rPr>
              <w:t>培训地点</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300" w:lineRule="exact"/>
              <w:jc w:val="center"/>
              <w:rPr>
                <w:rFonts w:ascii="仿宋" w:eastAsia="仿宋" w:hAnsi="仿宋" w:cs="仿宋"/>
                <w:kern w:val="0"/>
              </w:rPr>
            </w:pPr>
            <w:r>
              <w:rPr>
                <w:rFonts w:ascii="仿宋" w:eastAsia="仿宋" w:hAnsi="仿宋" w:cs="仿宋" w:hint="eastAsia"/>
                <w:kern w:val="0"/>
              </w:rPr>
              <w:t>第1期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rsidP="001577FB">
            <w:pPr>
              <w:widowControl/>
              <w:spacing w:line="300" w:lineRule="exact"/>
              <w:rPr>
                <w:rFonts w:ascii="楷体_GB2312" w:eastAsia="楷体_GB2312" w:cs="宋体"/>
                <w:b/>
                <w:bCs/>
                <w:color w:val="000000"/>
                <w:kern w:val="0"/>
                <w:sz w:val="28"/>
                <w:szCs w:val="28"/>
              </w:rPr>
            </w:pPr>
            <w:r>
              <w:rPr>
                <w:rFonts w:ascii="仿宋" w:eastAsia="仿宋" w:hAnsi="仿宋" w:cs="仿宋" w:hint="eastAsia"/>
                <w:kern w:val="0"/>
              </w:rPr>
              <w:t>2025年1月</w:t>
            </w:r>
            <w:r w:rsidR="001577FB">
              <w:rPr>
                <w:rFonts w:ascii="仿宋" w:eastAsia="仿宋" w:hAnsi="仿宋" w:cs="仿宋" w:hint="eastAsia"/>
                <w:kern w:val="0"/>
              </w:rPr>
              <w:t>1</w:t>
            </w:r>
            <w:r w:rsidR="001577FB">
              <w:rPr>
                <w:rFonts w:ascii="仿宋" w:eastAsia="仿宋" w:hAnsi="仿宋" w:cs="仿宋"/>
                <w:kern w:val="0"/>
              </w:rPr>
              <w:t>3</w:t>
            </w:r>
            <w:r>
              <w:rPr>
                <w:rFonts w:ascii="仿宋" w:eastAsia="仿宋" w:hAnsi="仿宋" w:cs="仿宋" w:hint="eastAsia"/>
                <w:kern w:val="0"/>
              </w:rPr>
              <w:t>日-1</w:t>
            </w:r>
            <w:r w:rsidR="001577FB">
              <w:rPr>
                <w:rFonts w:ascii="仿宋" w:eastAsia="仿宋" w:hAnsi="仿宋" w:cs="仿宋"/>
                <w:kern w:val="0"/>
              </w:rPr>
              <w:t>7</w:t>
            </w:r>
            <w:r>
              <w:rPr>
                <w:rFonts w:ascii="仿宋" w:eastAsia="仿宋" w:hAnsi="仿宋" w:cs="仿宋" w:hint="eastAsia"/>
                <w:kern w:val="0"/>
              </w:rPr>
              <w:t>日（</w:t>
            </w:r>
            <w:r w:rsidR="001577FB">
              <w:rPr>
                <w:rFonts w:ascii="仿宋" w:eastAsia="仿宋" w:hAnsi="仿宋" w:cs="仿宋" w:hint="eastAsia"/>
                <w:kern w:val="0"/>
              </w:rPr>
              <w:t>1</w:t>
            </w:r>
            <w:r w:rsidR="001577FB">
              <w:rPr>
                <w:rFonts w:ascii="仿宋" w:eastAsia="仿宋" w:hAnsi="仿宋" w:cs="仿宋"/>
                <w:kern w:val="0"/>
              </w:rPr>
              <w:t>3</w:t>
            </w:r>
            <w:r>
              <w:rPr>
                <w:rFonts w:ascii="仿宋" w:eastAsia="仿宋" w:hAnsi="仿宋" w:cs="仿宋" w:hint="eastAsia"/>
                <w:kern w:val="0"/>
              </w:rPr>
              <w:t>日报到、1</w:t>
            </w:r>
            <w:r w:rsidR="001577FB">
              <w:rPr>
                <w:rFonts w:ascii="仿宋" w:eastAsia="仿宋" w:hAnsi="仿宋" w:cs="仿宋"/>
                <w:kern w:val="0"/>
              </w:rPr>
              <w:t>7</w:t>
            </w:r>
            <w:r>
              <w:rPr>
                <w:rFonts w:ascii="仿宋" w:eastAsia="仿宋" w:hAnsi="仿宋" w:cs="仿宋" w:hint="eastAsia"/>
                <w:kern w:val="0"/>
              </w:rPr>
              <w:t>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哈尔滨</w:t>
            </w:r>
          </w:p>
        </w:tc>
      </w:tr>
      <w:tr w:rsidR="003B1757">
        <w:trPr>
          <w:trHeight w:val="4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第2期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rsidP="007E4462">
            <w:pPr>
              <w:widowControl/>
              <w:spacing w:line="300" w:lineRule="exact"/>
              <w:rPr>
                <w:rFonts w:ascii="仿宋" w:eastAsia="仿宋" w:hAnsi="仿宋" w:cs="仿宋"/>
                <w:kern w:val="0"/>
              </w:rPr>
            </w:pPr>
            <w:r>
              <w:rPr>
                <w:rFonts w:ascii="仿宋" w:eastAsia="仿宋" w:hAnsi="仿宋" w:cs="仿宋" w:hint="eastAsia"/>
                <w:kern w:val="0"/>
              </w:rPr>
              <w:t>2025年2月18日-22日（18日报到，22日返程）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300" w:lineRule="exact"/>
              <w:jc w:val="center"/>
              <w:rPr>
                <w:rFonts w:ascii="仿宋" w:eastAsia="仿宋" w:hAnsi="仿宋" w:cs="仿宋"/>
                <w:kern w:val="0"/>
              </w:rPr>
            </w:pPr>
            <w:r>
              <w:rPr>
                <w:rFonts w:ascii="仿宋" w:eastAsia="仿宋" w:hAnsi="仿宋" w:cs="仿宋" w:hint="eastAsia"/>
                <w:kern w:val="0"/>
              </w:rPr>
              <w:t>上海国家会计学院</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第3期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rsidP="007E4462">
            <w:pPr>
              <w:widowControl/>
              <w:spacing w:line="300" w:lineRule="exact"/>
              <w:rPr>
                <w:rFonts w:ascii="仿宋" w:eastAsia="仿宋" w:hAnsi="仿宋" w:cs="仿宋"/>
                <w:kern w:val="0"/>
              </w:rPr>
            </w:pPr>
            <w:r>
              <w:rPr>
                <w:rFonts w:ascii="仿宋" w:eastAsia="仿宋" w:hAnsi="仿宋" w:cs="仿宋" w:hint="eastAsia"/>
                <w:kern w:val="0"/>
              </w:rPr>
              <w:t>2025年3月24日-28日（24日报到，28日返程）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西安</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第</w:t>
            </w:r>
            <w:r>
              <w:rPr>
                <w:rFonts w:ascii="仿宋" w:eastAsia="仿宋" w:hAnsi="仿宋" w:cs="仿宋"/>
                <w:kern w:val="0"/>
              </w:rPr>
              <w:t>4</w:t>
            </w:r>
            <w:r>
              <w:rPr>
                <w:rFonts w:ascii="仿宋" w:eastAsia="仿宋" w:hAnsi="仿宋" w:cs="仿宋" w:hint="eastAsia"/>
                <w:kern w:val="0"/>
              </w:rPr>
              <w:t>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300" w:lineRule="exact"/>
              <w:jc w:val="center"/>
              <w:rPr>
                <w:rFonts w:ascii="仿宋" w:eastAsia="仿宋" w:hAnsi="仿宋" w:cs="仿宋"/>
                <w:kern w:val="0"/>
              </w:rPr>
            </w:pPr>
            <w:r>
              <w:rPr>
                <w:rFonts w:ascii="仿宋" w:eastAsia="仿宋" w:hAnsi="仿宋" w:cs="仿宋" w:hint="eastAsia"/>
                <w:kern w:val="0"/>
              </w:rPr>
              <w:t>2025年4月7日-11日（7日报到，11日返程）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重庆</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color w:val="FF0000"/>
                <w:kern w:val="0"/>
              </w:rPr>
            </w:pPr>
            <w:r>
              <w:rPr>
                <w:rFonts w:ascii="仿宋" w:eastAsia="仿宋" w:hAnsi="仿宋" w:cs="仿宋" w:hint="eastAsia"/>
                <w:kern w:val="0"/>
              </w:rPr>
              <w:t>第5期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rsidP="007E4462">
            <w:pPr>
              <w:widowControl/>
              <w:spacing w:line="300" w:lineRule="exact"/>
              <w:rPr>
                <w:rFonts w:ascii="仿宋" w:eastAsia="仿宋" w:hAnsi="仿宋" w:cs="仿宋"/>
                <w:kern w:val="0"/>
              </w:rPr>
            </w:pPr>
            <w:r>
              <w:rPr>
                <w:rFonts w:ascii="仿宋" w:eastAsia="仿宋" w:hAnsi="仿宋" w:cs="仿宋" w:hint="eastAsia"/>
                <w:kern w:val="0"/>
              </w:rPr>
              <w:t>2025年4月21日-25日（21日报到，25日返程）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300" w:lineRule="exact"/>
              <w:jc w:val="center"/>
              <w:rPr>
                <w:rFonts w:ascii="仿宋" w:eastAsia="仿宋" w:hAnsi="仿宋" w:cs="仿宋"/>
                <w:kern w:val="0"/>
              </w:rPr>
            </w:pPr>
            <w:r>
              <w:rPr>
                <w:rFonts w:ascii="仿宋" w:eastAsia="仿宋" w:hAnsi="仿宋" w:cs="仿宋" w:hint="eastAsia"/>
                <w:kern w:val="0"/>
              </w:rPr>
              <w:t>武汉</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color w:val="FF0000"/>
                <w:kern w:val="0"/>
              </w:rPr>
            </w:pPr>
            <w:r>
              <w:rPr>
                <w:rFonts w:ascii="仿宋" w:eastAsia="仿宋" w:hAnsi="仿宋" w:cs="仿宋" w:hint="eastAsia"/>
                <w:kern w:val="0"/>
              </w:rPr>
              <w:t>第6期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rsidP="007E4462">
            <w:pPr>
              <w:widowControl/>
              <w:spacing w:line="300" w:lineRule="exact"/>
              <w:rPr>
                <w:rFonts w:ascii="仿宋" w:eastAsia="仿宋" w:hAnsi="仿宋" w:cs="仿宋"/>
                <w:kern w:val="0"/>
              </w:rPr>
            </w:pPr>
            <w:r>
              <w:rPr>
                <w:rFonts w:ascii="仿宋" w:eastAsia="仿宋" w:hAnsi="仿宋" w:cs="仿宋" w:hint="eastAsia"/>
                <w:kern w:val="0"/>
              </w:rPr>
              <w:t>2025年5月12日-16日（12日报到，16日返程）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广州</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第7期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rsidP="007E4462">
            <w:pPr>
              <w:widowControl/>
              <w:spacing w:line="300" w:lineRule="exact"/>
              <w:rPr>
                <w:rFonts w:ascii="仿宋" w:eastAsia="仿宋" w:hAnsi="仿宋" w:cs="仿宋"/>
                <w:kern w:val="0"/>
              </w:rPr>
            </w:pPr>
            <w:r>
              <w:rPr>
                <w:rFonts w:ascii="仿宋" w:eastAsia="仿宋" w:hAnsi="仿宋" w:cs="仿宋" w:hint="eastAsia"/>
                <w:kern w:val="0"/>
              </w:rPr>
              <w:t>2025年5月26日-30日（26日报到，30日返程）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300" w:lineRule="exact"/>
              <w:jc w:val="center"/>
              <w:rPr>
                <w:rFonts w:ascii="仿宋" w:eastAsia="仿宋" w:hAnsi="仿宋" w:cs="仿宋"/>
                <w:kern w:val="0"/>
              </w:rPr>
            </w:pPr>
            <w:r>
              <w:rPr>
                <w:rFonts w:ascii="仿宋" w:eastAsia="仿宋" w:hAnsi="仿宋" w:cs="仿宋" w:hint="eastAsia"/>
                <w:kern w:val="0"/>
              </w:rPr>
              <w:t>成都</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第8</w:t>
            </w:r>
            <w:r>
              <w:rPr>
                <w:rFonts w:ascii="仿宋" w:eastAsia="仿宋" w:hAnsi="仿宋" w:cs="仿宋"/>
                <w:kern w:val="0"/>
              </w:rPr>
              <w:t>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rsidP="007E4462">
            <w:pPr>
              <w:widowControl/>
              <w:spacing w:line="300" w:lineRule="exact"/>
              <w:rPr>
                <w:rFonts w:ascii="仿宋" w:eastAsia="仿宋" w:hAnsi="仿宋" w:cs="仿宋"/>
                <w:kern w:val="0"/>
              </w:rPr>
            </w:pPr>
            <w:r>
              <w:rPr>
                <w:rFonts w:ascii="仿宋" w:eastAsia="仿宋" w:hAnsi="仿宋" w:cs="仿宋" w:hint="eastAsia"/>
                <w:kern w:val="0"/>
              </w:rPr>
              <w:t>2025年6月9日-13日（9日报到，13日返程）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苏州</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第9期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rsidP="007E4462">
            <w:pPr>
              <w:widowControl/>
              <w:spacing w:line="300" w:lineRule="exact"/>
              <w:rPr>
                <w:rFonts w:ascii="仿宋" w:eastAsia="仿宋" w:hAnsi="仿宋" w:cs="仿宋"/>
                <w:kern w:val="0"/>
              </w:rPr>
            </w:pPr>
            <w:r>
              <w:rPr>
                <w:rFonts w:ascii="仿宋" w:eastAsia="仿宋" w:hAnsi="仿宋" w:cs="仿宋" w:hint="eastAsia"/>
                <w:kern w:val="0"/>
              </w:rPr>
              <w:t>2025年6月23日-27日（23日报到，27日返程）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青岛</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color w:val="FF0000"/>
                <w:kern w:val="0"/>
              </w:rPr>
            </w:pPr>
            <w:r>
              <w:rPr>
                <w:rFonts w:ascii="仿宋" w:eastAsia="仿宋" w:hAnsi="仿宋" w:cs="仿宋" w:hint="eastAsia"/>
                <w:kern w:val="0"/>
              </w:rPr>
              <w:t>第1</w:t>
            </w:r>
            <w:r>
              <w:rPr>
                <w:rFonts w:ascii="仿宋" w:eastAsia="仿宋" w:hAnsi="仿宋" w:cs="仿宋"/>
                <w:kern w:val="0"/>
              </w:rPr>
              <w:t>0期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300" w:lineRule="exact"/>
              <w:jc w:val="center"/>
              <w:rPr>
                <w:rFonts w:ascii="仿宋" w:eastAsia="仿宋" w:hAnsi="仿宋" w:cs="仿宋"/>
                <w:kern w:val="0"/>
              </w:rPr>
            </w:pPr>
            <w:r>
              <w:rPr>
                <w:rFonts w:ascii="仿宋" w:eastAsia="仿宋" w:hAnsi="仿宋" w:cs="仿宋" w:hint="eastAsia"/>
                <w:kern w:val="0"/>
              </w:rPr>
              <w:t>2025年7月14日-18日(14日报到，18日返程）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重庆</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color w:val="FF0000"/>
                <w:kern w:val="0"/>
              </w:rPr>
            </w:pPr>
            <w:r>
              <w:rPr>
                <w:rFonts w:ascii="仿宋" w:eastAsia="仿宋" w:hAnsi="仿宋" w:cs="仿宋" w:hint="eastAsia"/>
                <w:kern w:val="0"/>
              </w:rPr>
              <w:t>第1</w:t>
            </w:r>
            <w:r>
              <w:rPr>
                <w:rFonts w:ascii="仿宋" w:eastAsia="仿宋" w:hAnsi="仿宋" w:cs="仿宋"/>
                <w:kern w:val="0"/>
              </w:rPr>
              <w:t>1期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rsidP="007E4462">
            <w:pPr>
              <w:widowControl/>
              <w:spacing w:line="300" w:lineRule="exact"/>
              <w:rPr>
                <w:rFonts w:ascii="仿宋" w:eastAsia="仿宋" w:hAnsi="仿宋" w:cs="仿宋"/>
                <w:kern w:val="0"/>
              </w:rPr>
            </w:pPr>
            <w:r>
              <w:rPr>
                <w:rFonts w:ascii="仿宋" w:eastAsia="仿宋" w:hAnsi="仿宋" w:cs="仿宋" w:hint="eastAsia"/>
                <w:kern w:val="0"/>
              </w:rPr>
              <w:t>2025年7月28日-8月1日（28日报到，1日返程）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哈尔滨</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第</w:t>
            </w:r>
            <w:r>
              <w:rPr>
                <w:rFonts w:ascii="仿宋" w:eastAsia="仿宋" w:hAnsi="仿宋" w:cs="仿宋"/>
                <w:kern w:val="0"/>
              </w:rPr>
              <w:t>12期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rsidP="007E4462">
            <w:pPr>
              <w:widowControl/>
              <w:spacing w:line="300" w:lineRule="exact"/>
              <w:rPr>
                <w:rFonts w:ascii="仿宋" w:eastAsia="仿宋" w:hAnsi="仿宋" w:cs="仿宋"/>
                <w:kern w:val="0"/>
              </w:rPr>
            </w:pPr>
            <w:r>
              <w:rPr>
                <w:rFonts w:ascii="仿宋" w:eastAsia="仿宋" w:hAnsi="仿宋" w:cs="仿宋" w:hint="eastAsia"/>
                <w:kern w:val="0"/>
              </w:rPr>
              <w:t>2025年8月11日-15日（11日报到，15日返程）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长春</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第1</w:t>
            </w:r>
            <w:r>
              <w:rPr>
                <w:rFonts w:ascii="仿宋" w:eastAsia="仿宋" w:hAnsi="仿宋" w:cs="仿宋"/>
                <w:kern w:val="0"/>
              </w:rPr>
              <w:t>3期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rsidP="007E4462">
            <w:pPr>
              <w:widowControl/>
              <w:spacing w:line="300" w:lineRule="exact"/>
              <w:rPr>
                <w:rFonts w:ascii="仿宋" w:eastAsia="仿宋" w:hAnsi="仿宋" w:cs="仿宋"/>
                <w:kern w:val="0"/>
              </w:rPr>
            </w:pPr>
            <w:r>
              <w:rPr>
                <w:rFonts w:ascii="仿宋" w:eastAsia="仿宋" w:hAnsi="仿宋" w:cs="仿宋" w:hint="eastAsia"/>
                <w:kern w:val="0"/>
              </w:rPr>
              <w:t>2025年8月25日-29日（25日报到，29日返程）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苏州</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第</w:t>
            </w:r>
            <w:r>
              <w:rPr>
                <w:rFonts w:ascii="仿宋" w:eastAsia="仿宋" w:hAnsi="仿宋" w:cs="仿宋"/>
                <w:kern w:val="0"/>
              </w:rPr>
              <w:t>14期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rsidP="007E4462">
            <w:pPr>
              <w:widowControl/>
              <w:spacing w:line="300" w:lineRule="exact"/>
              <w:rPr>
                <w:rFonts w:ascii="仿宋" w:eastAsia="仿宋" w:hAnsi="仿宋" w:cs="仿宋"/>
                <w:kern w:val="0"/>
              </w:rPr>
            </w:pPr>
            <w:r>
              <w:rPr>
                <w:rFonts w:ascii="仿宋" w:eastAsia="仿宋" w:hAnsi="仿宋" w:cs="仿宋" w:hint="eastAsia"/>
                <w:kern w:val="0"/>
              </w:rPr>
              <w:t>2025年9月8日-12日（8日报到，12日返程）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成都</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第</w:t>
            </w:r>
            <w:r>
              <w:rPr>
                <w:rFonts w:ascii="仿宋" w:eastAsia="仿宋" w:hAnsi="仿宋" w:cs="仿宋"/>
                <w:kern w:val="0"/>
              </w:rPr>
              <w:t>15期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rsidP="007E4462">
            <w:pPr>
              <w:widowControl/>
              <w:spacing w:line="300" w:lineRule="exact"/>
              <w:rPr>
                <w:rFonts w:ascii="仿宋" w:eastAsia="仿宋" w:hAnsi="仿宋" w:cs="仿宋"/>
                <w:kern w:val="0"/>
              </w:rPr>
            </w:pPr>
            <w:r>
              <w:rPr>
                <w:rFonts w:ascii="仿宋" w:eastAsia="仿宋" w:hAnsi="仿宋" w:cs="仿宋" w:hint="eastAsia"/>
                <w:kern w:val="0"/>
              </w:rPr>
              <w:t>2025年9月21日-25日（21日报到，25日返程）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300" w:lineRule="exact"/>
              <w:jc w:val="center"/>
              <w:rPr>
                <w:rFonts w:ascii="仿宋" w:eastAsia="仿宋" w:hAnsi="仿宋" w:cs="仿宋"/>
                <w:kern w:val="0"/>
              </w:rPr>
            </w:pPr>
            <w:r>
              <w:rPr>
                <w:rFonts w:ascii="仿宋" w:eastAsia="仿宋" w:hAnsi="仿宋" w:cs="仿宋" w:hint="eastAsia"/>
                <w:kern w:val="0"/>
              </w:rPr>
              <w:t>上海国家会计学院</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第</w:t>
            </w:r>
            <w:r>
              <w:rPr>
                <w:rFonts w:ascii="仿宋" w:eastAsia="仿宋" w:hAnsi="仿宋" w:cs="仿宋"/>
                <w:kern w:val="0"/>
              </w:rPr>
              <w:t>16期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rsidP="007E4462">
            <w:pPr>
              <w:widowControl/>
              <w:spacing w:line="300" w:lineRule="exact"/>
              <w:rPr>
                <w:rFonts w:ascii="仿宋" w:eastAsia="仿宋" w:hAnsi="仿宋" w:cs="仿宋"/>
                <w:kern w:val="0"/>
              </w:rPr>
            </w:pPr>
            <w:r>
              <w:rPr>
                <w:rFonts w:ascii="仿宋" w:eastAsia="仿宋" w:hAnsi="仿宋" w:cs="仿宋" w:hint="eastAsia"/>
                <w:kern w:val="0"/>
              </w:rPr>
              <w:t>2025年10月20日-24日（20日报到，24日返程）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长沙</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第17期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rsidP="007E4462">
            <w:pPr>
              <w:widowControl/>
              <w:spacing w:line="300" w:lineRule="exact"/>
              <w:rPr>
                <w:rFonts w:ascii="仿宋" w:eastAsia="仿宋" w:hAnsi="仿宋" w:cs="仿宋"/>
                <w:kern w:val="0"/>
              </w:rPr>
            </w:pPr>
            <w:r>
              <w:rPr>
                <w:rFonts w:ascii="仿宋" w:eastAsia="仿宋" w:hAnsi="仿宋" w:cs="仿宋" w:hint="eastAsia"/>
                <w:kern w:val="0"/>
              </w:rPr>
              <w:t>2025年11月17日-21日（17日报到，21日返程）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300" w:lineRule="exact"/>
              <w:jc w:val="center"/>
              <w:rPr>
                <w:rFonts w:ascii="仿宋" w:eastAsia="仿宋" w:hAnsi="仿宋" w:cs="仿宋"/>
                <w:kern w:val="0"/>
              </w:rPr>
            </w:pPr>
            <w:r>
              <w:rPr>
                <w:rFonts w:ascii="仿宋" w:eastAsia="仿宋" w:hAnsi="仿宋" w:cs="仿宋" w:hint="eastAsia"/>
                <w:kern w:val="0"/>
              </w:rPr>
              <w:t>海口</w:t>
            </w:r>
          </w:p>
        </w:tc>
      </w:tr>
      <w:tr w:rsidR="003B1757">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第18期</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300" w:lineRule="exact"/>
              <w:jc w:val="center"/>
              <w:rPr>
                <w:rFonts w:ascii="仿宋" w:eastAsia="仿宋" w:hAnsi="仿宋" w:cs="仿宋"/>
                <w:kern w:val="0"/>
              </w:rPr>
            </w:pPr>
            <w:r>
              <w:rPr>
                <w:rFonts w:ascii="仿宋" w:eastAsia="仿宋" w:hAnsi="仿宋" w:cs="仿宋" w:hint="eastAsia"/>
                <w:kern w:val="0"/>
              </w:rPr>
              <w:t>2025年12月15日-19日（15日报到，19日返程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B1757" w:rsidRDefault="007E4462">
            <w:pPr>
              <w:widowControl/>
              <w:spacing w:line="420" w:lineRule="exact"/>
              <w:jc w:val="center"/>
              <w:rPr>
                <w:rFonts w:ascii="仿宋" w:eastAsia="仿宋" w:hAnsi="仿宋" w:cs="仿宋"/>
                <w:kern w:val="0"/>
              </w:rPr>
            </w:pPr>
            <w:r>
              <w:rPr>
                <w:rFonts w:ascii="仿宋" w:eastAsia="仿宋" w:hAnsi="仿宋" w:cs="仿宋" w:hint="eastAsia"/>
                <w:kern w:val="0"/>
              </w:rPr>
              <w:t>深圳</w:t>
            </w:r>
          </w:p>
        </w:tc>
      </w:tr>
    </w:tbl>
    <w:p w:rsidR="003B1757" w:rsidRDefault="003B1757">
      <w:pPr>
        <w:pStyle w:val="af1"/>
        <w:spacing w:line="460" w:lineRule="exact"/>
        <w:rPr>
          <w:rFonts w:ascii="宋体" w:hAnsi="宋体"/>
          <w:sz w:val="24"/>
          <w:szCs w:val="24"/>
        </w:rPr>
      </w:pPr>
    </w:p>
    <w:p w:rsidR="003B1757" w:rsidRDefault="007E4462">
      <w:pPr>
        <w:pStyle w:val="af1"/>
        <w:spacing w:line="460" w:lineRule="exact"/>
        <w:rPr>
          <w:rFonts w:ascii="宋体" w:hAnsi="宋体"/>
          <w:b/>
          <w:bCs/>
          <w:sz w:val="24"/>
          <w:szCs w:val="24"/>
        </w:rPr>
      </w:pPr>
      <w:r>
        <w:rPr>
          <w:rFonts w:ascii="宋体" w:hAnsi="宋体" w:hint="eastAsia"/>
          <w:b/>
          <w:bCs/>
          <w:sz w:val="24"/>
          <w:szCs w:val="24"/>
        </w:rPr>
        <w:t>二、</w:t>
      </w:r>
      <w:r>
        <w:rPr>
          <w:rFonts w:ascii="宋体" w:hAnsi="宋体"/>
          <w:b/>
          <w:bCs/>
          <w:sz w:val="24"/>
          <w:szCs w:val="24"/>
        </w:rPr>
        <w:t>培训对象</w:t>
      </w:r>
    </w:p>
    <w:p w:rsidR="003B1757" w:rsidRDefault="007E4462">
      <w:pPr>
        <w:pStyle w:val="af1"/>
        <w:spacing w:line="460" w:lineRule="exact"/>
        <w:ind w:firstLineChars="50" w:firstLine="120"/>
        <w:rPr>
          <w:rFonts w:ascii="宋体" w:hAnsi="宋体"/>
          <w:sz w:val="24"/>
          <w:szCs w:val="24"/>
        </w:rPr>
      </w:pPr>
      <w:r>
        <w:rPr>
          <w:rFonts w:ascii="宋体" w:hAnsi="宋体"/>
          <w:sz w:val="24"/>
          <w:szCs w:val="24"/>
        </w:rPr>
        <w:t>1.各地财政局预算处（科）、绩效管理处（科）、会计处（科）、经济建设处（科）、</w:t>
      </w:r>
      <w:r>
        <w:rPr>
          <w:rFonts w:ascii="宋体" w:hAnsi="宋体" w:hint="eastAsia"/>
          <w:sz w:val="24"/>
          <w:szCs w:val="24"/>
        </w:rPr>
        <w:t>监督处（科）、企业处（科）、</w:t>
      </w:r>
      <w:r>
        <w:rPr>
          <w:rFonts w:ascii="宋体" w:hAnsi="宋体"/>
          <w:sz w:val="24"/>
          <w:szCs w:val="24"/>
        </w:rPr>
        <w:t>财政投资评审中心的领导和相关工作人员；</w:t>
      </w:r>
    </w:p>
    <w:p w:rsidR="003B1757" w:rsidRDefault="007E4462">
      <w:pPr>
        <w:pStyle w:val="af1"/>
        <w:spacing w:line="460" w:lineRule="exact"/>
        <w:ind w:firstLineChars="50" w:firstLine="120"/>
        <w:rPr>
          <w:rFonts w:ascii="宋体" w:hAnsi="宋体"/>
          <w:sz w:val="24"/>
          <w:szCs w:val="24"/>
        </w:rPr>
      </w:pPr>
      <w:r>
        <w:rPr>
          <w:rFonts w:ascii="宋体" w:hAnsi="宋体"/>
          <w:sz w:val="24"/>
          <w:szCs w:val="24"/>
        </w:rPr>
        <w:t>2.各行政事业单位、党政机关及所属单位分管财务</w:t>
      </w:r>
      <w:r>
        <w:rPr>
          <w:rFonts w:ascii="宋体" w:hAnsi="宋体" w:hint="eastAsia"/>
          <w:sz w:val="24"/>
          <w:szCs w:val="24"/>
        </w:rPr>
        <w:t>和业务</w:t>
      </w:r>
      <w:r>
        <w:rPr>
          <w:rFonts w:ascii="宋体" w:hAnsi="宋体"/>
          <w:sz w:val="24"/>
          <w:szCs w:val="24"/>
        </w:rPr>
        <w:t>工作的领导、计财处（科）、预算管理处（科）、审计处（科）、资产管理处（科）</w:t>
      </w:r>
      <w:r>
        <w:rPr>
          <w:rFonts w:ascii="宋体" w:hAnsi="宋体" w:hint="eastAsia"/>
          <w:sz w:val="24"/>
          <w:szCs w:val="24"/>
        </w:rPr>
        <w:t>，以及相关业务处（科）</w:t>
      </w:r>
      <w:r>
        <w:rPr>
          <w:rFonts w:ascii="宋体" w:hAnsi="宋体"/>
          <w:sz w:val="24"/>
          <w:szCs w:val="24"/>
        </w:rPr>
        <w:t>等科室负责人及相关人员</w:t>
      </w:r>
    </w:p>
    <w:p w:rsidR="003B1757" w:rsidRDefault="007E4462">
      <w:pPr>
        <w:pStyle w:val="af1"/>
        <w:spacing w:line="460" w:lineRule="exact"/>
        <w:ind w:firstLineChars="50" w:firstLine="120"/>
        <w:rPr>
          <w:rFonts w:ascii="宋体" w:hAnsi="宋体"/>
          <w:sz w:val="24"/>
          <w:szCs w:val="24"/>
        </w:rPr>
      </w:pPr>
      <w:r>
        <w:rPr>
          <w:rFonts w:ascii="宋体" w:hAnsi="宋体"/>
          <w:sz w:val="24"/>
          <w:szCs w:val="24"/>
        </w:rPr>
        <w:t>3.</w:t>
      </w:r>
      <w:r>
        <w:rPr>
          <w:rFonts w:ascii="宋体" w:hAnsi="宋体" w:hint="eastAsia"/>
          <w:sz w:val="24"/>
          <w:szCs w:val="24"/>
        </w:rPr>
        <w:t>第三方绩效评价</w:t>
      </w:r>
      <w:r>
        <w:rPr>
          <w:rFonts w:ascii="宋体" w:hAnsi="宋体"/>
          <w:sz w:val="24"/>
          <w:szCs w:val="24"/>
        </w:rPr>
        <w:t>专业服务机构</w:t>
      </w:r>
      <w:r>
        <w:rPr>
          <w:rFonts w:ascii="宋体" w:hAnsi="宋体" w:hint="eastAsia"/>
          <w:sz w:val="24"/>
          <w:szCs w:val="24"/>
        </w:rPr>
        <w:t>、</w:t>
      </w:r>
      <w:r>
        <w:rPr>
          <w:rFonts w:ascii="宋体" w:hAnsi="宋体"/>
          <w:sz w:val="24"/>
          <w:szCs w:val="24"/>
        </w:rPr>
        <w:t>高校教师</w:t>
      </w:r>
      <w:r>
        <w:rPr>
          <w:rFonts w:ascii="宋体" w:hAnsi="宋体" w:hint="eastAsia"/>
          <w:sz w:val="24"/>
          <w:szCs w:val="24"/>
        </w:rPr>
        <w:t>及研究人员</w:t>
      </w:r>
      <w:r>
        <w:rPr>
          <w:rFonts w:ascii="宋体" w:hAnsi="宋体"/>
          <w:sz w:val="24"/>
          <w:szCs w:val="24"/>
        </w:rPr>
        <w:t>：从事财政绩效评价的</w:t>
      </w:r>
      <w:r>
        <w:rPr>
          <w:rFonts w:ascii="宋体" w:hAnsi="宋体"/>
          <w:sz w:val="24"/>
          <w:szCs w:val="24"/>
        </w:rPr>
        <w:lastRenderedPageBreak/>
        <w:t>会计师事务所、评估师事务所、管理咨询公司等单位的专业人员</w:t>
      </w:r>
      <w:r>
        <w:rPr>
          <w:rFonts w:ascii="宋体" w:hAnsi="宋体" w:hint="eastAsia"/>
          <w:sz w:val="24"/>
          <w:szCs w:val="24"/>
        </w:rPr>
        <w:t>、主评人、管理层；</w:t>
      </w:r>
      <w:r>
        <w:rPr>
          <w:rFonts w:ascii="宋体" w:hAnsi="宋体"/>
          <w:sz w:val="24"/>
          <w:szCs w:val="24"/>
        </w:rPr>
        <w:t>高校</w:t>
      </w:r>
      <w:r>
        <w:rPr>
          <w:rFonts w:ascii="宋体" w:hAnsi="宋体" w:hint="eastAsia"/>
          <w:sz w:val="24"/>
          <w:szCs w:val="24"/>
        </w:rPr>
        <w:t>和研究机构</w:t>
      </w:r>
      <w:r>
        <w:rPr>
          <w:rFonts w:ascii="宋体" w:hAnsi="宋体"/>
          <w:sz w:val="24"/>
          <w:szCs w:val="24"/>
        </w:rPr>
        <w:t>从事绩效评价研究的教师。</w:t>
      </w:r>
    </w:p>
    <w:p w:rsidR="003B1757" w:rsidRDefault="007E4462">
      <w:pPr>
        <w:pStyle w:val="af1"/>
        <w:spacing w:line="460" w:lineRule="exact"/>
        <w:rPr>
          <w:rFonts w:ascii="宋体" w:hAnsi="宋体"/>
          <w:b/>
          <w:bCs/>
          <w:sz w:val="24"/>
          <w:szCs w:val="24"/>
        </w:rPr>
      </w:pPr>
      <w:r>
        <w:rPr>
          <w:rFonts w:ascii="宋体" w:hAnsi="宋体" w:hint="eastAsia"/>
          <w:b/>
          <w:bCs/>
          <w:sz w:val="24"/>
          <w:szCs w:val="24"/>
        </w:rPr>
        <w:t>三、培训目标</w:t>
      </w:r>
    </w:p>
    <w:p w:rsidR="003B1757" w:rsidRDefault="007E4462">
      <w:pPr>
        <w:pStyle w:val="af1"/>
        <w:spacing w:line="460" w:lineRule="exact"/>
        <w:ind w:firstLineChars="100" w:firstLine="240"/>
        <w:rPr>
          <w:rFonts w:ascii="宋体" w:hAnsi="宋体"/>
          <w:bCs/>
          <w:sz w:val="24"/>
          <w:szCs w:val="24"/>
        </w:rPr>
      </w:pPr>
      <w:r>
        <w:rPr>
          <w:rFonts w:ascii="宋体" w:hAnsi="宋体" w:hint="eastAsia"/>
          <w:bCs/>
          <w:sz w:val="24"/>
          <w:szCs w:val="24"/>
        </w:rPr>
        <w:t xml:space="preserve">本课程内容主要围绕预算绩效管理的重点政策与关键要点，结合全国北京、广东、上海、江苏、山东、安徽等地先进经验与实例，根据公共财政与预算管理改革的相关要求，系统介绍全过程、全覆盖、全方位的相关评价要点、指标体系与零基预算的案例分析，从而使得培训人员能迅速掌握预算绩效管理和绩效评价的主要政策要求、业务关键内容与指标体系基本规律，为进一步做好评价业务质量控制，提升评价能力和相关政策制定能力奠定坚实基础。 </w:t>
      </w:r>
    </w:p>
    <w:p w:rsidR="003B1757" w:rsidRDefault="007E4462">
      <w:pPr>
        <w:pStyle w:val="af1"/>
        <w:spacing w:line="460" w:lineRule="exact"/>
        <w:rPr>
          <w:rFonts w:ascii="宋体" w:hAnsi="宋体"/>
          <w:b/>
          <w:bCs/>
          <w:sz w:val="24"/>
          <w:szCs w:val="24"/>
        </w:rPr>
      </w:pPr>
      <w:r>
        <w:rPr>
          <w:rFonts w:ascii="宋体" w:hAnsi="宋体" w:hint="eastAsia"/>
          <w:b/>
          <w:bCs/>
          <w:sz w:val="24"/>
          <w:szCs w:val="24"/>
        </w:rPr>
        <w:t>四、培训内容</w:t>
      </w:r>
      <w:r>
        <w:rPr>
          <w:rFonts w:ascii="宋体" w:hAnsi="宋体"/>
          <w:b/>
          <w:bCs/>
          <w:sz w:val="24"/>
          <w:szCs w:val="24"/>
        </w:rPr>
        <w:t xml:space="preserve"> </w:t>
      </w:r>
    </w:p>
    <w:p w:rsidR="0044277D" w:rsidRPr="00192321" w:rsidRDefault="007E4462" w:rsidP="0044277D">
      <w:pPr>
        <w:pStyle w:val="af1"/>
        <w:spacing w:line="460" w:lineRule="exact"/>
        <w:rPr>
          <w:rFonts w:ascii="宋体" w:hAnsi="宋体"/>
          <w:b/>
          <w:bCs/>
          <w:sz w:val="24"/>
          <w:szCs w:val="24"/>
        </w:rPr>
      </w:pPr>
      <w:r>
        <w:rPr>
          <w:rFonts w:ascii="宋体" w:hAnsi="宋体" w:hint="eastAsia"/>
          <w:b/>
          <w:bCs/>
          <w:sz w:val="24"/>
          <w:szCs w:val="24"/>
        </w:rPr>
        <w:t>模块一、</w:t>
      </w:r>
      <w:r w:rsidR="0044277D" w:rsidRPr="00192321">
        <w:rPr>
          <w:rFonts w:ascii="宋体" w:hAnsi="宋体" w:hint="eastAsia"/>
          <w:b/>
          <w:bCs/>
          <w:sz w:val="24"/>
          <w:szCs w:val="24"/>
        </w:rPr>
        <w:t>人工智能驱动下</w:t>
      </w:r>
      <w:r w:rsidR="0044277D" w:rsidRPr="00192321">
        <w:rPr>
          <w:rFonts w:ascii="宋体" w:hAnsi="宋体"/>
          <w:b/>
          <w:bCs/>
          <w:sz w:val="24"/>
          <w:szCs w:val="24"/>
        </w:rPr>
        <w:t>财务转型策略、应用与</w:t>
      </w:r>
      <w:proofErr w:type="spellStart"/>
      <w:r w:rsidR="0044277D" w:rsidRPr="00192321">
        <w:rPr>
          <w:rFonts w:ascii="宋体" w:hAnsi="宋体" w:hint="eastAsia"/>
          <w:b/>
          <w:bCs/>
          <w:sz w:val="24"/>
          <w:szCs w:val="24"/>
        </w:rPr>
        <w:t>DeepSeek</w:t>
      </w:r>
      <w:proofErr w:type="spellEnd"/>
      <w:r w:rsidR="0044277D" w:rsidRPr="00192321">
        <w:rPr>
          <w:rFonts w:ascii="宋体" w:hAnsi="宋体"/>
          <w:b/>
          <w:bCs/>
          <w:sz w:val="24"/>
          <w:szCs w:val="24"/>
        </w:rPr>
        <w:t xml:space="preserve"> 实践</w:t>
      </w:r>
    </w:p>
    <w:p w:rsidR="0044277D" w:rsidRDefault="0044277D" w:rsidP="0044277D">
      <w:pPr>
        <w:pStyle w:val="af1"/>
        <w:spacing w:line="460" w:lineRule="exac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 xml:space="preserve"> </w:t>
      </w:r>
      <w:r w:rsidRPr="00192321">
        <w:rPr>
          <w:rFonts w:ascii="宋体" w:hAnsi="宋体" w:hint="eastAsia"/>
          <w:sz w:val="24"/>
          <w:szCs w:val="24"/>
        </w:rPr>
        <w:t>数字化背景下人工智能驱动财务转型策略；</w:t>
      </w:r>
    </w:p>
    <w:p w:rsidR="0044277D" w:rsidRPr="00192321" w:rsidRDefault="0044277D" w:rsidP="0044277D">
      <w:pPr>
        <w:pStyle w:val="af1"/>
        <w:spacing w:line="460" w:lineRule="exac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 xml:space="preserve"> </w:t>
      </w:r>
      <w:r w:rsidRPr="00192321">
        <w:rPr>
          <w:rFonts w:ascii="宋体" w:hAnsi="宋体" w:hint="eastAsia"/>
          <w:sz w:val="24"/>
          <w:szCs w:val="24"/>
        </w:rPr>
        <w:t>人工智能驱动下财务应用场景；</w:t>
      </w:r>
    </w:p>
    <w:p w:rsidR="0044277D" w:rsidRPr="0044277D" w:rsidRDefault="0044277D" w:rsidP="0044277D">
      <w:pPr>
        <w:pStyle w:val="af1"/>
        <w:spacing w:line="460" w:lineRule="exact"/>
        <w:rPr>
          <w:rFonts w:ascii="宋体" w:hAnsi="宋体"/>
          <w:sz w:val="24"/>
          <w:szCs w:val="24"/>
        </w:rPr>
      </w:pPr>
      <w:r w:rsidRPr="00192321">
        <w:rPr>
          <w:rFonts w:ascii="宋体" w:hAnsi="宋体" w:hint="eastAsia"/>
          <w:sz w:val="24"/>
          <w:szCs w:val="24"/>
        </w:rPr>
        <w:t xml:space="preserve">3. </w:t>
      </w:r>
      <w:proofErr w:type="spellStart"/>
      <w:r w:rsidRPr="00192321">
        <w:rPr>
          <w:rFonts w:ascii="宋体" w:hAnsi="宋体"/>
          <w:sz w:val="24"/>
          <w:szCs w:val="24"/>
        </w:rPr>
        <w:t>DeepSeek</w:t>
      </w:r>
      <w:proofErr w:type="spellEnd"/>
      <w:r w:rsidRPr="00192321">
        <w:rPr>
          <w:rFonts w:ascii="宋体" w:hAnsi="宋体" w:hint="eastAsia"/>
          <w:sz w:val="24"/>
          <w:szCs w:val="24"/>
        </w:rPr>
        <w:t>赋能财务应用实践。</w:t>
      </w:r>
    </w:p>
    <w:p w:rsidR="003B1757" w:rsidRPr="00192321" w:rsidRDefault="0044277D" w:rsidP="00192321">
      <w:pPr>
        <w:pStyle w:val="af1"/>
        <w:spacing w:line="460" w:lineRule="exact"/>
        <w:ind w:left="120" w:hangingChars="50" w:hanging="120"/>
        <w:rPr>
          <w:rFonts w:ascii="宋体" w:hAnsi="宋体"/>
          <w:b/>
          <w:bCs/>
          <w:sz w:val="24"/>
          <w:szCs w:val="24"/>
        </w:rPr>
      </w:pPr>
      <w:r>
        <w:rPr>
          <w:rFonts w:ascii="宋体" w:hAnsi="宋体" w:hint="eastAsia"/>
          <w:b/>
          <w:bCs/>
          <w:sz w:val="24"/>
          <w:szCs w:val="24"/>
        </w:rPr>
        <w:t>模块二、</w:t>
      </w:r>
      <w:r w:rsidR="007E4462">
        <w:rPr>
          <w:rFonts w:ascii="宋体" w:hAnsi="宋体" w:hint="eastAsia"/>
          <w:b/>
          <w:bCs/>
          <w:sz w:val="24"/>
          <w:szCs w:val="24"/>
        </w:rPr>
        <w:t>预算绩效管理政策文件与热点问题</w:t>
      </w:r>
    </w:p>
    <w:p w:rsidR="003B1757" w:rsidRDefault="007E4462">
      <w:pPr>
        <w:pStyle w:val="af1"/>
        <w:spacing w:line="460" w:lineRule="exact"/>
        <w:ind w:firstLineChars="50" w:firstLine="120"/>
        <w:rPr>
          <w:rFonts w:ascii="宋体" w:hAnsi="宋体"/>
          <w:sz w:val="24"/>
          <w:szCs w:val="24"/>
        </w:rPr>
      </w:pPr>
      <w:r>
        <w:rPr>
          <w:rFonts w:ascii="宋体" w:hAnsi="宋体"/>
          <w:sz w:val="24"/>
          <w:szCs w:val="24"/>
        </w:rPr>
        <w:t>1</w:t>
      </w:r>
      <w:r>
        <w:rPr>
          <w:rFonts w:ascii="宋体" w:hAnsi="宋体" w:hint="eastAsia"/>
          <w:sz w:val="24"/>
          <w:szCs w:val="24"/>
        </w:rPr>
        <w:t>.最新预算绩效管理改革目标与要求</w:t>
      </w:r>
    </w:p>
    <w:p w:rsidR="003B1757" w:rsidRDefault="007E4462">
      <w:pPr>
        <w:pStyle w:val="af1"/>
        <w:spacing w:line="460" w:lineRule="exact"/>
        <w:ind w:firstLineChars="50" w:firstLine="120"/>
        <w:rPr>
          <w:rFonts w:ascii="宋体" w:hAnsi="宋体"/>
          <w:sz w:val="24"/>
          <w:szCs w:val="24"/>
        </w:rPr>
      </w:pPr>
      <w:r>
        <w:rPr>
          <w:rFonts w:ascii="宋体" w:hAnsi="宋体"/>
          <w:sz w:val="24"/>
          <w:szCs w:val="24"/>
        </w:rPr>
        <w:t>2.</w:t>
      </w:r>
      <w:r>
        <w:rPr>
          <w:rFonts w:ascii="宋体" w:hAnsi="宋体" w:hint="eastAsia"/>
          <w:sz w:val="24"/>
          <w:szCs w:val="24"/>
        </w:rPr>
        <w:t xml:space="preserve"> 财政与预算管理改革要求</w:t>
      </w:r>
    </w:p>
    <w:p w:rsidR="003B1757" w:rsidRDefault="007E4462">
      <w:pPr>
        <w:pStyle w:val="af1"/>
        <w:spacing w:line="460" w:lineRule="exact"/>
        <w:ind w:firstLineChars="50" w:firstLine="120"/>
        <w:rPr>
          <w:rFonts w:ascii="宋体" w:hAnsi="宋体"/>
          <w:sz w:val="24"/>
          <w:szCs w:val="24"/>
        </w:rPr>
      </w:pPr>
      <w:r>
        <w:rPr>
          <w:rFonts w:ascii="宋体" w:hAnsi="宋体" w:hint="eastAsia"/>
          <w:sz w:val="24"/>
          <w:szCs w:val="24"/>
        </w:rPr>
        <w:t>3.绩效评价的逻辑模型与理论框架</w:t>
      </w:r>
    </w:p>
    <w:p w:rsidR="003B1757" w:rsidRDefault="007E4462">
      <w:pPr>
        <w:pStyle w:val="af1"/>
        <w:spacing w:line="460" w:lineRule="exact"/>
        <w:ind w:firstLineChars="50" w:firstLine="120"/>
        <w:rPr>
          <w:rFonts w:ascii="宋体" w:hAnsi="宋体"/>
          <w:sz w:val="24"/>
          <w:szCs w:val="24"/>
        </w:rPr>
      </w:pPr>
      <w:r>
        <w:rPr>
          <w:rFonts w:ascii="宋体" w:hAnsi="宋体" w:hint="eastAsia"/>
          <w:sz w:val="24"/>
          <w:szCs w:val="24"/>
        </w:rPr>
        <w:t>4. 预算</w:t>
      </w:r>
      <w:r>
        <w:rPr>
          <w:rFonts w:ascii="宋体" w:hAnsi="宋体"/>
          <w:sz w:val="24"/>
          <w:szCs w:val="24"/>
        </w:rPr>
        <w:t>绩效管理</w:t>
      </w:r>
      <w:r>
        <w:rPr>
          <w:rFonts w:ascii="宋体" w:hAnsi="宋体" w:hint="eastAsia"/>
          <w:sz w:val="24"/>
          <w:szCs w:val="24"/>
        </w:rPr>
        <w:t>相关</w:t>
      </w:r>
      <w:r>
        <w:rPr>
          <w:rFonts w:ascii="宋体" w:hAnsi="宋体"/>
          <w:sz w:val="24"/>
          <w:szCs w:val="24"/>
        </w:rPr>
        <w:t>政策</w:t>
      </w:r>
      <w:r>
        <w:rPr>
          <w:rFonts w:ascii="宋体" w:hAnsi="宋体" w:hint="eastAsia"/>
          <w:sz w:val="24"/>
          <w:szCs w:val="24"/>
        </w:rPr>
        <w:t>文件的发展历程及重点解读分析</w:t>
      </w:r>
    </w:p>
    <w:p w:rsidR="00192321" w:rsidRDefault="00192321" w:rsidP="00192321">
      <w:pPr>
        <w:pStyle w:val="af1"/>
        <w:spacing w:line="460" w:lineRule="exact"/>
        <w:ind w:firstLineChars="50" w:firstLine="120"/>
        <w:rPr>
          <w:rFonts w:ascii="宋体" w:hAnsi="宋体"/>
          <w:sz w:val="24"/>
          <w:szCs w:val="24"/>
        </w:rPr>
      </w:pPr>
      <w:r>
        <w:rPr>
          <w:rFonts w:ascii="宋体" w:hAnsi="宋体" w:hint="eastAsia"/>
          <w:sz w:val="24"/>
          <w:szCs w:val="24"/>
        </w:rPr>
        <w:t>5.</w:t>
      </w:r>
      <w:r w:rsidRPr="00192321">
        <w:rPr>
          <w:rFonts w:hint="eastAsia"/>
        </w:rPr>
        <w:t xml:space="preserve"> </w:t>
      </w:r>
      <w:r w:rsidRPr="00192321">
        <w:rPr>
          <w:rFonts w:ascii="宋体" w:hAnsi="宋体" w:hint="eastAsia"/>
          <w:sz w:val="24"/>
          <w:szCs w:val="24"/>
        </w:rPr>
        <w:t>积极探索应用人工智能服务提升预算绩效管理质量</w:t>
      </w:r>
    </w:p>
    <w:p w:rsidR="003B1757" w:rsidRDefault="00192321" w:rsidP="00192321">
      <w:pPr>
        <w:pStyle w:val="af1"/>
        <w:spacing w:line="460" w:lineRule="exact"/>
        <w:ind w:firstLineChars="50" w:firstLine="120"/>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 xml:space="preserve"> </w:t>
      </w:r>
      <w:r w:rsidR="007E4462">
        <w:rPr>
          <w:rFonts w:ascii="宋体" w:hAnsi="宋体"/>
          <w:sz w:val="24"/>
          <w:szCs w:val="24"/>
        </w:rPr>
        <w:t>结合财政部</w:t>
      </w:r>
      <w:r w:rsidR="007E4462">
        <w:rPr>
          <w:rFonts w:ascii="宋体" w:hAnsi="宋体" w:hint="eastAsia"/>
          <w:sz w:val="24"/>
          <w:szCs w:val="24"/>
        </w:rPr>
        <w:t>相关要求，地方政府如何做好预算前评估、绩效目标编制、绩效监控、绩效评价和结果应用等全过程预算绩效管理等工作的主要要点，做实务案例分析与解读；</w:t>
      </w:r>
    </w:p>
    <w:p w:rsidR="003B1757" w:rsidRDefault="007E4462">
      <w:pPr>
        <w:pStyle w:val="af1"/>
        <w:spacing w:line="460" w:lineRule="exact"/>
        <w:ind w:left="120" w:hangingChars="50" w:hanging="120"/>
        <w:rPr>
          <w:rFonts w:ascii="宋体" w:hAnsi="宋体"/>
          <w:b/>
          <w:bCs/>
          <w:sz w:val="24"/>
          <w:szCs w:val="24"/>
        </w:rPr>
      </w:pPr>
      <w:r>
        <w:rPr>
          <w:rFonts w:ascii="宋体" w:hAnsi="宋体" w:hint="eastAsia"/>
          <w:b/>
          <w:bCs/>
          <w:sz w:val="24"/>
          <w:szCs w:val="24"/>
        </w:rPr>
        <w:t>模块</w:t>
      </w:r>
      <w:r w:rsidR="0044277D">
        <w:rPr>
          <w:rFonts w:ascii="宋体" w:hAnsi="宋体" w:hint="eastAsia"/>
          <w:b/>
          <w:bCs/>
          <w:sz w:val="24"/>
          <w:szCs w:val="24"/>
        </w:rPr>
        <w:t>三</w:t>
      </w:r>
      <w:r>
        <w:rPr>
          <w:rFonts w:ascii="宋体" w:hAnsi="宋体" w:hint="eastAsia"/>
          <w:b/>
          <w:bCs/>
          <w:sz w:val="24"/>
          <w:szCs w:val="24"/>
        </w:rPr>
        <w:t>、行政事业单位成本绩效管理实践及探索</w:t>
      </w:r>
    </w:p>
    <w:p w:rsidR="003B1757" w:rsidRDefault="007E4462">
      <w:pPr>
        <w:pStyle w:val="af1"/>
        <w:spacing w:line="460" w:lineRule="exact"/>
        <w:ind w:firstLineChars="50" w:firstLine="120"/>
        <w:rPr>
          <w:rFonts w:ascii="宋体" w:hAnsi="宋体"/>
          <w:sz w:val="24"/>
          <w:szCs w:val="24"/>
        </w:rPr>
      </w:pPr>
      <w:r>
        <w:rPr>
          <w:rFonts w:ascii="宋体" w:hAnsi="宋体" w:hint="eastAsia"/>
          <w:sz w:val="24"/>
          <w:szCs w:val="24"/>
        </w:rPr>
        <w:t>1.成本预算绩效管理实施背景与内涵</w:t>
      </w:r>
    </w:p>
    <w:p w:rsidR="003B1757" w:rsidRDefault="007E4462">
      <w:pPr>
        <w:pStyle w:val="af1"/>
        <w:spacing w:line="460" w:lineRule="exact"/>
        <w:ind w:firstLineChars="50" w:firstLine="120"/>
        <w:rPr>
          <w:rFonts w:ascii="宋体" w:hAnsi="宋体"/>
          <w:sz w:val="24"/>
          <w:szCs w:val="24"/>
        </w:rPr>
      </w:pPr>
      <w:r>
        <w:rPr>
          <w:rFonts w:ascii="宋体" w:hAnsi="宋体" w:hint="eastAsia"/>
          <w:sz w:val="24"/>
          <w:szCs w:val="24"/>
        </w:rPr>
        <w:t>2.成本预算绩效管理相关政策解读</w:t>
      </w:r>
    </w:p>
    <w:p w:rsidR="003B1757" w:rsidRDefault="007E4462">
      <w:pPr>
        <w:pStyle w:val="af1"/>
        <w:spacing w:line="460" w:lineRule="exact"/>
        <w:ind w:firstLineChars="50" w:firstLine="120"/>
        <w:rPr>
          <w:rFonts w:ascii="宋体" w:hAnsi="宋体"/>
          <w:sz w:val="24"/>
          <w:szCs w:val="24"/>
        </w:rPr>
      </w:pPr>
      <w:r>
        <w:rPr>
          <w:rFonts w:ascii="宋体" w:hAnsi="宋体" w:hint="eastAsia"/>
          <w:sz w:val="24"/>
          <w:szCs w:val="24"/>
        </w:rPr>
        <w:t>3.成本预算绩效管理开展思路与路径</w:t>
      </w:r>
    </w:p>
    <w:p w:rsidR="003B1757" w:rsidRDefault="007E4462">
      <w:pPr>
        <w:pStyle w:val="af1"/>
        <w:spacing w:line="460" w:lineRule="exact"/>
        <w:ind w:firstLineChars="50" w:firstLine="120"/>
        <w:rPr>
          <w:rFonts w:ascii="宋体" w:hAnsi="宋体"/>
          <w:sz w:val="24"/>
          <w:szCs w:val="24"/>
        </w:rPr>
      </w:pPr>
      <w:r>
        <w:rPr>
          <w:rFonts w:ascii="宋体" w:hAnsi="宋体" w:hint="eastAsia"/>
          <w:sz w:val="24"/>
          <w:szCs w:val="24"/>
        </w:rPr>
        <w:t>4.成本预算绩效管理全过程工作重点</w:t>
      </w:r>
    </w:p>
    <w:p w:rsidR="003B1757" w:rsidRDefault="007E4462">
      <w:pPr>
        <w:pStyle w:val="af1"/>
        <w:spacing w:line="460" w:lineRule="exact"/>
        <w:ind w:firstLineChars="50" w:firstLine="120"/>
        <w:rPr>
          <w:rFonts w:ascii="宋体" w:hAnsi="宋体"/>
          <w:sz w:val="24"/>
          <w:szCs w:val="24"/>
        </w:rPr>
      </w:pPr>
      <w:r>
        <w:rPr>
          <w:rFonts w:ascii="宋体" w:hAnsi="宋体" w:hint="eastAsia"/>
          <w:sz w:val="24"/>
          <w:szCs w:val="24"/>
        </w:rPr>
        <w:t>5.成本预算绩效管理工作探索</w:t>
      </w:r>
    </w:p>
    <w:p w:rsidR="003B1757" w:rsidRDefault="007E4462">
      <w:pPr>
        <w:pStyle w:val="af1"/>
        <w:spacing w:line="460" w:lineRule="exact"/>
        <w:ind w:left="120" w:hangingChars="50" w:hanging="120"/>
        <w:rPr>
          <w:rFonts w:ascii="宋体" w:hAnsi="宋体"/>
          <w:b/>
          <w:bCs/>
          <w:sz w:val="24"/>
          <w:szCs w:val="24"/>
        </w:rPr>
      </w:pPr>
      <w:r>
        <w:rPr>
          <w:rFonts w:ascii="宋体" w:hAnsi="宋体" w:hint="eastAsia"/>
          <w:b/>
          <w:bCs/>
          <w:sz w:val="24"/>
          <w:szCs w:val="24"/>
        </w:rPr>
        <w:t>模块</w:t>
      </w:r>
      <w:r w:rsidR="0044277D">
        <w:rPr>
          <w:rFonts w:ascii="宋体" w:hAnsi="宋体" w:hint="eastAsia"/>
          <w:b/>
          <w:bCs/>
          <w:sz w:val="24"/>
          <w:szCs w:val="24"/>
        </w:rPr>
        <w:t>四</w:t>
      </w:r>
      <w:r>
        <w:rPr>
          <w:rFonts w:ascii="宋体" w:hAnsi="宋体" w:hint="eastAsia"/>
          <w:b/>
          <w:bCs/>
          <w:sz w:val="24"/>
          <w:szCs w:val="24"/>
        </w:rPr>
        <w:t>、“全过程”预算绩效管理实务操作及案例分析</w:t>
      </w:r>
    </w:p>
    <w:p w:rsidR="003B1757" w:rsidRDefault="007E4462">
      <w:pPr>
        <w:pStyle w:val="af1"/>
        <w:spacing w:line="460" w:lineRule="exact"/>
        <w:ind w:left="120"/>
        <w:rPr>
          <w:rFonts w:ascii="宋体" w:hAnsi="宋体"/>
          <w:sz w:val="24"/>
          <w:szCs w:val="24"/>
        </w:rPr>
      </w:pPr>
      <w:r>
        <w:rPr>
          <w:rFonts w:ascii="宋体" w:hAnsi="宋体"/>
          <w:sz w:val="24"/>
          <w:szCs w:val="24"/>
        </w:rPr>
        <w:lastRenderedPageBreak/>
        <w:t>1</w:t>
      </w:r>
      <w:r>
        <w:rPr>
          <w:rFonts w:ascii="宋体" w:hAnsi="宋体" w:hint="eastAsia"/>
          <w:sz w:val="24"/>
          <w:szCs w:val="24"/>
        </w:rPr>
        <w:t>.</w:t>
      </w:r>
      <w:r>
        <w:rPr>
          <w:rFonts w:ascii="宋体" w:hAnsi="宋体"/>
          <w:sz w:val="24"/>
          <w:szCs w:val="24"/>
        </w:rPr>
        <w:t>绩效前评估</w:t>
      </w:r>
      <w:r>
        <w:rPr>
          <w:rFonts w:ascii="宋体" w:hAnsi="宋体" w:hint="eastAsia"/>
          <w:sz w:val="24"/>
          <w:szCs w:val="24"/>
        </w:rPr>
        <w:t>与评审</w:t>
      </w:r>
    </w:p>
    <w:p w:rsidR="003B1757" w:rsidRDefault="007E4462">
      <w:pPr>
        <w:pStyle w:val="af1"/>
        <w:spacing w:line="460" w:lineRule="exact"/>
        <w:rPr>
          <w:rFonts w:ascii="宋体" w:hAnsi="宋体"/>
          <w:sz w:val="24"/>
          <w:szCs w:val="24"/>
        </w:rPr>
      </w:pPr>
      <w:r>
        <w:rPr>
          <w:rFonts w:ascii="宋体" w:hAnsi="宋体" w:hint="eastAsia"/>
          <w:sz w:val="24"/>
          <w:szCs w:val="24"/>
        </w:rPr>
        <w:t>（1）前评估常用指标体系</w:t>
      </w:r>
    </w:p>
    <w:p w:rsidR="003B1757" w:rsidRDefault="007E4462">
      <w:pPr>
        <w:pStyle w:val="af1"/>
        <w:spacing w:line="460" w:lineRule="exact"/>
        <w:rPr>
          <w:rFonts w:ascii="宋体" w:hAnsi="宋体"/>
          <w:sz w:val="24"/>
          <w:szCs w:val="24"/>
        </w:rPr>
      </w:pPr>
      <w:r>
        <w:rPr>
          <w:rFonts w:ascii="宋体" w:hAnsi="宋体" w:hint="eastAsia"/>
          <w:sz w:val="24"/>
          <w:szCs w:val="24"/>
        </w:rPr>
        <w:t>（2）公共预算评审关键步骤</w:t>
      </w:r>
    </w:p>
    <w:p w:rsidR="003B1757" w:rsidRDefault="007E4462">
      <w:pPr>
        <w:pStyle w:val="af1"/>
        <w:spacing w:line="460" w:lineRule="exact"/>
        <w:rPr>
          <w:rFonts w:ascii="宋体" w:hAnsi="宋体"/>
          <w:sz w:val="24"/>
          <w:szCs w:val="24"/>
        </w:rPr>
      </w:pPr>
      <w:r>
        <w:rPr>
          <w:rFonts w:ascii="宋体" w:hAnsi="宋体" w:hint="eastAsia"/>
          <w:sz w:val="24"/>
          <w:szCs w:val="24"/>
        </w:rPr>
        <w:t>（3）公共预算评审要点</w:t>
      </w:r>
    </w:p>
    <w:p w:rsidR="003B1757" w:rsidRDefault="007E4462">
      <w:pPr>
        <w:pStyle w:val="af1"/>
        <w:spacing w:line="460" w:lineRule="exact"/>
        <w:rPr>
          <w:rFonts w:ascii="宋体" w:hAnsi="宋体"/>
          <w:sz w:val="24"/>
          <w:szCs w:val="24"/>
        </w:rPr>
      </w:pPr>
      <w:r>
        <w:rPr>
          <w:rFonts w:ascii="宋体" w:hAnsi="宋体" w:hint="eastAsia"/>
          <w:sz w:val="24"/>
          <w:szCs w:val="24"/>
        </w:rPr>
        <w:t>（4）前评价典型案例分析</w:t>
      </w:r>
    </w:p>
    <w:p w:rsidR="003B1757" w:rsidRDefault="007E4462">
      <w:pPr>
        <w:pStyle w:val="af1"/>
        <w:spacing w:line="460" w:lineRule="exact"/>
        <w:ind w:left="12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 xml:space="preserve">绩效目标管理 </w:t>
      </w:r>
      <w:r>
        <w:rPr>
          <w:rFonts w:ascii="宋体" w:hAnsi="宋体"/>
          <w:sz w:val="24"/>
          <w:szCs w:val="24"/>
        </w:rPr>
        <w:cr/>
        <w:t>（1）预算部门设定绩效目标</w:t>
      </w:r>
      <w:r>
        <w:rPr>
          <w:rFonts w:ascii="宋体" w:hAnsi="宋体" w:hint="eastAsia"/>
          <w:sz w:val="24"/>
          <w:szCs w:val="24"/>
        </w:rPr>
        <w:t>的常用方法及重点要求</w:t>
      </w:r>
      <w:r>
        <w:rPr>
          <w:rFonts w:ascii="宋体" w:hAnsi="宋体"/>
          <w:sz w:val="24"/>
          <w:szCs w:val="24"/>
        </w:rPr>
        <w:cr/>
        <w:t>（2）财政部门对绩效目标的审核方法及审核重点</w:t>
      </w:r>
      <w:r>
        <w:rPr>
          <w:rFonts w:ascii="宋体" w:hAnsi="宋体"/>
          <w:sz w:val="24"/>
          <w:szCs w:val="24"/>
        </w:rPr>
        <w:cr/>
        <w:t>（3）绩效目标指标库建立</w:t>
      </w:r>
      <w:r>
        <w:rPr>
          <w:rFonts w:ascii="宋体" w:hAnsi="宋体" w:hint="eastAsia"/>
          <w:sz w:val="24"/>
          <w:szCs w:val="24"/>
        </w:rPr>
        <w:t xml:space="preserve">的基本规律与主要特点 </w:t>
      </w:r>
      <w:r>
        <w:rPr>
          <w:rFonts w:ascii="宋体" w:hAnsi="宋体"/>
          <w:sz w:val="24"/>
          <w:szCs w:val="24"/>
        </w:rPr>
        <w:cr/>
        <w:t>（4）绩效目标管理的难点及问题解析</w:t>
      </w:r>
      <w:r>
        <w:rPr>
          <w:rFonts w:ascii="宋体" w:hAnsi="宋体"/>
          <w:sz w:val="24"/>
          <w:szCs w:val="24"/>
        </w:rPr>
        <w:cr/>
        <w:t>（5）</w:t>
      </w:r>
      <w:r>
        <w:rPr>
          <w:rFonts w:ascii="宋体" w:hAnsi="宋体" w:hint="eastAsia"/>
          <w:sz w:val="24"/>
          <w:szCs w:val="24"/>
        </w:rPr>
        <w:t>建立八大类项目</w:t>
      </w:r>
      <w:r>
        <w:rPr>
          <w:rFonts w:ascii="宋体" w:hAnsi="宋体"/>
          <w:sz w:val="24"/>
          <w:szCs w:val="24"/>
        </w:rPr>
        <w:t>绩效目标</w:t>
      </w:r>
      <w:r>
        <w:rPr>
          <w:rFonts w:ascii="宋体" w:hAnsi="宋体" w:hint="eastAsia"/>
          <w:sz w:val="24"/>
          <w:szCs w:val="24"/>
        </w:rPr>
        <w:t>的典型</w:t>
      </w:r>
      <w:r>
        <w:rPr>
          <w:rFonts w:ascii="宋体" w:hAnsi="宋体"/>
          <w:sz w:val="24"/>
          <w:szCs w:val="24"/>
        </w:rPr>
        <w:t>案例解析</w:t>
      </w:r>
    </w:p>
    <w:p w:rsidR="003B1757" w:rsidRDefault="007E4462">
      <w:pPr>
        <w:pStyle w:val="af1"/>
        <w:spacing w:line="460" w:lineRule="exact"/>
        <w:ind w:left="120"/>
        <w:rPr>
          <w:rFonts w:ascii="宋体" w:hAnsi="宋体"/>
          <w:sz w:val="24"/>
          <w:szCs w:val="24"/>
        </w:rPr>
      </w:pPr>
      <w:r>
        <w:rPr>
          <w:rFonts w:ascii="宋体" w:hAnsi="宋体" w:hint="eastAsia"/>
          <w:sz w:val="24"/>
          <w:szCs w:val="24"/>
        </w:rPr>
        <w:t>3.</w:t>
      </w:r>
      <w:r>
        <w:rPr>
          <w:rFonts w:ascii="宋体" w:hAnsi="宋体"/>
          <w:sz w:val="24"/>
          <w:szCs w:val="24"/>
        </w:rPr>
        <w:t>绩效运行监控的组织管理以及绩效监控重点</w:t>
      </w:r>
    </w:p>
    <w:p w:rsidR="003B1757" w:rsidRDefault="007E4462">
      <w:pPr>
        <w:pStyle w:val="af1"/>
        <w:spacing w:line="460" w:lineRule="exact"/>
        <w:ind w:left="120"/>
        <w:rPr>
          <w:rFonts w:ascii="宋体" w:hAnsi="宋体"/>
          <w:sz w:val="24"/>
          <w:szCs w:val="24"/>
        </w:rPr>
      </w:pPr>
      <w:r>
        <w:rPr>
          <w:rFonts w:ascii="宋体" w:hAnsi="宋体" w:hint="eastAsia"/>
          <w:sz w:val="24"/>
          <w:szCs w:val="24"/>
        </w:rPr>
        <w:t>（1）双监控的特点与要求</w:t>
      </w:r>
    </w:p>
    <w:p w:rsidR="003B1757" w:rsidRDefault="007E4462">
      <w:pPr>
        <w:pStyle w:val="af1"/>
        <w:spacing w:line="460" w:lineRule="exact"/>
        <w:ind w:left="120"/>
        <w:rPr>
          <w:rFonts w:ascii="宋体" w:hAnsi="宋体"/>
          <w:sz w:val="24"/>
          <w:szCs w:val="24"/>
        </w:rPr>
      </w:pPr>
      <w:r>
        <w:rPr>
          <w:rFonts w:ascii="宋体" w:hAnsi="宋体" w:hint="eastAsia"/>
          <w:sz w:val="24"/>
          <w:szCs w:val="24"/>
        </w:rPr>
        <w:t>（2）双监控案例讲解</w:t>
      </w:r>
    </w:p>
    <w:p w:rsidR="003B1757" w:rsidRDefault="007E4462">
      <w:pPr>
        <w:pStyle w:val="af1"/>
        <w:spacing w:line="460" w:lineRule="exact"/>
        <w:ind w:left="120"/>
        <w:rPr>
          <w:rFonts w:ascii="宋体" w:hAnsi="宋体"/>
          <w:sz w:val="24"/>
          <w:szCs w:val="24"/>
        </w:rPr>
      </w:pPr>
      <w:r>
        <w:rPr>
          <w:rFonts w:ascii="宋体" w:hAnsi="宋体" w:hint="eastAsia"/>
          <w:sz w:val="24"/>
          <w:szCs w:val="24"/>
        </w:rPr>
        <w:t>4</w:t>
      </w:r>
      <w:r>
        <w:rPr>
          <w:rFonts w:ascii="宋体" w:hAnsi="宋体"/>
          <w:sz w:val="24"/>
          <w:szCs w:val="24"/>
        </w:rPr>
        <w:t>. 后评价实务</w:t>
      </w:r>
      <w:r>
        <w:rPr>
          <w:rFonts w:ascii="宋体" w:hAnsi="宋体" w:hint="eastAsia"/>
          <w:sz w:val="24"/>
          <w:szCs w:val="24"/>
        </w:rPr>
        <w:t>重点与</w:t>
      </w:r>
      <w:r>
        <w:rPr>
          <w:rFonts w:ascii="宋体" w:hAnsi="宋体"/>
          <w:sz w:val="24"/>
          <w:szCs w:val="24"/>
        </w:rPr>
        <w:t>案例分析</w:t>
      </w:r>
      <w:r>
        <w:rPr>
          <w:rFonts w:ascii="宋体" w:hAnsi="宋体"/>
          <w:sz w:val="24"/>
          <w:szCs w:val="24"/>
        </w:rPr>
        <w:cr/>
      </w:r>
      <w:r>
        <w:rPr>
          <w:rFonts w:ascii="宋体" w:hAnsi="宋体" w:hint="eastAsia"/>
          <w:sz w:val="24"/>
          <w:szCs w:val="24"/>
        </w:rPr>
        <w:t>（1）</w:t>
      </w:r>
      <w:r>
        <w:rPr>
          <w:rFonts w:ascii="宋体" w:hAnsi="宋体"/>
          <w:sz w:val="24"/>
          <w:szCs w:val="24"/>
        </w:rPr>
        <w:t>单位自评</w:t>
      </w:r>
      <w:r>
        <w:rPr>
          <w:rFonts w:ascii="宋体" w:hAnsi="宋体" w:hint="eastAsia"/>
          <w:sz w:val="24"/>
          <w:szCs w:val="24"/>
        </w:rPr>
        <w:t>、部门</w:t>
      </w:r>
      <w:r>
        <w:rPr>
          <w:rFonts w:ascii="宋体" w:hAnsi="宋体"/>
          <w:sz w:val="24"/>
          <w:szCs w:val="24"/>
        </w:rPr>
        <w:t>重点评价</w:t>
      </w:r>
      <w:r>
        <w:rPr>
          <w:rFonts w:ascii="宋体" w:hAnsi="宋体" w:hint="eastAsia"/>
          <w:sz w:val="24"/>
          <w:szCs w:val="24"/>
        </w:rPr>
        <w:t>和财政重点</w:t>
      </w:r>
      <w:r>
        <w:rPr>
          <w:rFonts w:ascii="宋体" w:hAnsi="宋体"/>
          <w:sz w:val="24"/>
          <w:szCs w:val="24"/>
        </w:rPr>
        <w:t>的</w:t>
      </w:r>
      <w:r>
        <w:rPr>
          <w:rFonts w:ascii="宋体" w:hAnsi="宋体" w:hint="eastAsia"/>
          <w:sz w:val="24"/>
          <w:szCs w:val="24"/>
        </w:rPr>
        <w:t>全过程</w:t>
      </w:r>
      <w:r>
        <w:rPr>
          <w:rFonts w:ascii="宋体" w:hAnsi="宋体"/>
          <w:sz w:val="24"/>
          <w:szCs w:val="24"/>
        </w:rPr>
        <w:t>组织管理</w:t>
      </w:r>
    </w:p>
    <w:p w:rsidR="003B1757" w:rsidRDefault="007E4462">
      <w:pPr>
        <w:pStyle w:val="af1"/>
        <w:spacing w:line="460" w:lineRule="exact"/>
        <w:ind w:left="120"/>
        <w:rPr>
          <w:rFonts w:ascii="宋体" w:hAnsi="宋体"/>
          <w:sz w:val="24"/>
          <w:szCs w:val="24"/>
        </w:rPr>
      </w:pPr>
      <w:r>
        <w:rPr>
          <w:rFonts w:ascii="宋体" w:hAnsi="宋体" w:hint="eastAsia"/>
          <w:sz w:val="24"/>
          <w:szCs w:val="24"/>
        </w:rPr>
        <w:t>（2）绩效评价流程管理“十四步”法</w:t>
      </w:r>
    </w:p>
    <w:p w:rsidR="003B1757" w:rsidRDefault="007E4462">
      <w:pPr>
        <w:pStyle w:val="af1"/>
        <w:spacing w:line="460" w:lineRule="exact"/>
        <w:ind w:left="360" w:hangingChars="150" w:hanging="360"/>
        <w:rPr>
          <w:rFonts w:ascii="宋体" w:hAnsi="宋体"/>
          <w:sz w:val="24"/>
          <w:szCs w:val="24"/>
        </w:rPr>
      </w:pPr>
      <w:r>
        <w:rPr>
          <w:rFonts w:ascii="宋体" w:hAnsi="宋体" w:hint="eastAsia"/>
          <w:sz w:val="24"/>
          <w:szCs w:val="24"/>
        </w:rPr>
        <w:t xml:space="preserve"> （3）绩效评价业务质量控制要点</w:t>
      </w:r>
      <w:r>
        <w:rPr>
          <w:rFonts w:ascii="宋体" w:hAnsi="宋体"/>
          <w:sz w:val="24"/>
          <w:szCs w:val="24"/>
        </w:rPr>
        <w:t>与案例分析</w:t>
      </w:r>
    </w:p>
    <w:p w:rsidR="003B1757" w:rsidRDefault="007E4462">
      <w:pPr>
        <w:pStyle w:val="af1"/>
        <w:spacing w:line="460" w:lineRule="exact"/>
        <w:ind w:left="360" w:hangingChars="150" w:hanging="360"/>
        <w:rPr>
          <w:rFonts w:ascii="宋体" w:hAnsi="宋体"/>
          <w:sz w:val="24"/>
          <w:szCs w:val="24"/>
        </w:rPr>
      </w:pPr>
      <w:r>
        <w:rPr>
          <w:rFonts w:ascii="宋体" w:hAnsi="宋体" w:hint="eastAsia"/>
          <w:sz w:val="24"/>
          <w:szCs w:val="24"/>
        </w:rPr>
        <w:t xml:space="preserve"> （4）社会调查、访谈、抽样与问卷编写、案卷研究等常用数据收集与整理方法</w:t>
      </w:r>
    </w:p>
    <w:p w:rsidR="003B1757" w:rsidRDefault="007E4462">
      <w:pPr>
        <w:pStyle w:val="af1"/>
        <w:spacing w:line="460" w:lineRule="exact"/>
        <w:rPr>
          <w:rFonts w:ascii="宋体" w:hAnsi="宋体"/>
          <w:sz w:val="24"/>
          <w:szCs w:val="24"/>
        </w:rPr>
      </w:pPr>
      <w:r>
        <w:rPr>
          <w:rFonts w:ascii="宋体" w:hAnsi="宋体" w:hint="eastAsia"/>
          <w:sz w:val="24"/>
          <w:szCs w:val="24"/>
        </w:rPr>
        <w:t>（5）高质量</w:t>
      </w:r>
      <w:r>
        <w:rPr>
          <w:rFonts w:ascii="宋体" w:hAnsi="宋体"/>
          <w:sz w:val="24"/>
          <w:szCs w:val="24"/>
        </w:rPr>
        <w:t>绩效</w:t>
      </w:r>
      <w:r>
        <w:rPr>
          <w:rFonts w:ascii="宋体" w:hAnsi="宋体" w:hint="eastAsia"/>
          <w:sz w:val="24"/>
          <w:szCs w:val="24"/>
        </w:rPr>
        <w:t>评价工作方案与报告撰写</w:t>
      </w:r>
    </w:p>
    <w:p w:rsidR="003B1757" w:rsidRDefault="007E4462">
      <w:pPr>
        <w:pStyle w:val="af1"/>
        <w:spacing w:line="460" w:lineRule="exact"/>
        <w:rPr>
          <w:rFonts w:ascii="宋体" w:hAnsi="宋体"/>
          <w:sz w:val="24"/>
          <w:szCs w:val="24"/>
        </w:rPr>
      </w:pPr>
      <w:r>
        <w:rPr>
          <w:rFonts w:ascii="宋体" w:hAnsi="宋体"/>
          <w:sz w:val="24"/>
          <w:szCs w:val="24"/>
        </w:rPr>
        <w:t>（</w:t>
      </w:r>
      <w:r>
        <w:rPr>
          <w:rFonts w:ascii="宋体" w:hAnsi="宋体" w:hint="eastAsia"/>
          <w:sz w:val="24"/>
          <w:szCs w:val="24"/>
        </w:rPr>
        <w:t>6</w:t>
      </w:r>
      <w:r>
        <w:rPr>
          <w:rFonts w:ascii="宋体" w:hAnsi="宋体"/>
          <w:sz w:val="24"/>
          <w:szCs w:val="24"/>
        </w:rPr>
        <w:t>）</w:t>
      </w:r>
      <w:r>
        <w:rPr>
          <w:rFonts w:ascii="宋体" w:hAnsi="宋体" w:hint="eastAsia"/>
          <w:sz w:val="24"/>
          <w:szCs w:val="24"/>
        </w:rPr>
        <w:t>绩效评价报告审核与结果应用的主要要点与规范性要求</w:t>
      </w:r>
    </w:p>
    <w:p w:rsidR="003B1757" w:rsidRDefault="007E4462">
      <w:pPr>
        <w:pStyle w:val="af1"/>
        <w:spacing w:line="460" w:lineRule="exact"/>
        <w:ind w:left="120"/>
        <w:rPr>
          <w:rFonts w:ascii="宋体" w:hAnsi="宋体"/>
          <w:sz w:val="24"/>
          <w:szCs w:val="24"/>
        </w:rPr>
      </w:pPr>
      <w:r>
        <w:rPr>
          <w:rFonts w:ascii="宋体" w:hAnsi="宋体" w:hint="eastAsia"/>
          <w:sz w:val="24"/>
          <w:szCs w:val="24"/>
        </w:rPr>
        <w:t>5.不同类型项目绩效评价常用指标体系</w:t>
      </w:r>
    </w:p>
    <w:p w:rsidR="003B1757" w:rsidRDefault="007E4462">
      <w:pPr>
        <w:pStyle w:val="af1"/>
        <w:spacing w:line="460" w:lineRule="exact"/>
        <w:rPr>
          <w:rFonts w:ascii="宋体" w:hAnsi="宋体"/>
          <w:sz w:val="24"/>
          <w:szCs w:val="24"/>
        </w:rPr>
      </w:pPr>
      <w:r>
        <w:rPr>
          <w:rFonts w:ascii="宋体" w:hAnsi="宋体"/>
          <w:sz w:val="24"/>
          <w:szCs w:val="24"/>
        </w:rPr>
        <w:t>（</w:t>
      </w:r>
      <w:r>
        <w:rPr>
          <w:rFonts w:ascii="宋体" w:hAnsi="宋体" w:hint="eastAsia"/>
          <w:sz w:val="24"/>
          <w:szCs w:val="24"/>
        </w:rPr>
        <w:t>1</w:t>
      </w:r>
      <w:r>
        <w:rPr>
          <w:rFonts w:ascii="宋体" w:hAnsi="宋体"/>
          <w:sz w:val="24"/>
          <w:szCs w:val="24"/>
        </w:rPr>
        <w:t>）</w:t>
      </w:r>
      <w:r>
        <w:rPr>
          <w:rFonts w:ascii="宋体" w:hAnsi="宋体" w:hint="eastAsia"/>
          <w:sz w:val="24"/>
          <w:szCs w:val="24"/>
        </w:rPr>
        <w:t xml:space="preserve">政策补贴类项目评价重要关注点与常用关键指标 </w:t>
      </w:r>
    </w:p>
    <w:p w:rsidR="003B1757" w:rsidRDefault="007E4462">
      <w:pPr>
        <w:pStyle w:val="af1"/>
        <w:spacing w:line="460" w:lineRule="exact"/>
        <w:rPr>
          <w:rFonts w:ascii="宋体" w:hAnsi="宋体"/>
          <w:sz w:val="24"/>
          <w:szCs w:val="24"/>
        </w:rPr>
      </w:pPr>
      <w:r>
        <w:rPr>
          <w:rFonts w:ascii="宋体" w:hAnsi="宋体" w:hint="eastAsia"/>
          <w:sz w:val="24"/>
          <w:szCs w:val="24"/>
        </w:rPr>
        <w:t xml:space="preserve">（2）工程类项目评价重要关注点与常用关键指标 </w:t>
      </w:r>
    </w:p>
    <w:p w:rsidR="003B1757" w:rsidRDefault="007E4462">
      <w:pPr>
        <w:pStyle w:val="af1"/>
        <w:spacing w:line="460" w:lineRule="exact"/>
        <w:rPr>
          <w:rFonts w:ascii="宋体" w:hAnsi="宋体"/>
          <w:sz w:val="24"/>
          <w:szCs w:val="24"/>
        </w:rPr>
      </w:pPr>
      <w:r>
        <w:rPr>
          <w:rFonts w:ascii="宋体" w:hAnsi="宋体" w:hint="eastAsia"/>
          <w:sz w:val="24"/>
          <w:szCs w:val="24"/>
        </w:rPr>
        <w:t>（3）政府采购及购买服务类项目重要关注点与常用关键指标</w:t>
      </w:r>
    </w:p>
    <w:p w:rsidR="003B1757" w:rsidRDefault="007E4462">
      <w:pPr>
        <w:pStyle w:val="af1"/>
        <w:spacing w:line="460" w:lineRule="exact"/>
        <w:rPr>
          <w:rFonts w:ascii="宋体" w:hAnsi="宋体"/>
          <w:sz w:val="24"/>
          <w:szCs w:val="24"/>
        </w:rPr>
      </w:pPr>
      <w:r>
        <w:rPr>
          <w:rFonts w:ascii="宋体" w:hAnsi="宋体" w:hint="eastAsia"/>
          <w:sz w:val="24"/>
          <w:szCs w:val="24"/>
        </w:rPr>
        <w:t>（4）社会活动类项目重要关注点与常用关键指标</w:t>
      </w:r>
    </w:p>
    <w:p w:rsidR="003B1757" w:rsidRDefault="007E4462">
      <w:pPr>
        <w:pStyle w:val="af1"/>
        <w:spacing w:line="460" w:lineRule="exact"/>
        <w:rPr>
          <w:rFonts w:ascii="宋体" w:hAnsi="宋体"/>
          <w:sz w:val="24"/>
          <w:szCs w:val="24"/>
        </w:rPr>
      </w:pPr>
      <w:r>
        <w:rPr>
          <w:rFonts w:ascii="宋体" w:hAnsi="宋体" w:hint="eastAsia"/>
          <w:sz w:val="24"/>
          <w:szCs w:val="24"/>
        </w:rPr>
        <w:t>（5）设备设施购置类项目重要关注点与常用关键指标</w:t>
      </w:r>
    </w:p>
    <w:p w:rsidR="003B1757" w:rsidRDefault="007E4462">
      <w:pPr>
        <w:pStyle w:val="af1"/>
        <w:spacing w:line="460" w:lineRule="exact"/>
        <w:rPr>
          <w:rFonts w:ascii="宋体" w:hAnsi="宋体"/>
          <w:sz w:val="24"/>
          <w:szCs w:val="24"/>
        </w:rPr>
      </w:pPr>
      <w:r>
        <w:rPr>
          <w:rFonts w:ascii="宋体" w:hAnsi="宋体" w:hint="eastAsia"/>
          <w:sz w:val="24"/>
          <w:szCs w:val="24"/>
        </w:rPr>
        <w:t>（6）信息化类项目等常见类型项目重要关注点与常用关键指标</w:t>
      </w:r>
    </w:p>
    <w:p w:rsidR="003B1757" w:rsidRDefault="007E4462">
      <w:pPr>
        <w:pStyle w:val="af1"/>
        <w:spacing w:line="460" w:lineRule="exact"/>
        <w:rPr>
          <w:rFonts w:ascii="宋体" w:hAnsi="宋体"/>
          <w:b/>
          <w:bCs/>
          <w:sz w:val="24"/>
          <w:szCs w:val="24"/>
        </w:rPr>
      </w:pPr>
      <w:r>
        <w:rPr>
          <w:rFonts w:ascii="宋体" w:hAnsi="宋体" w:hint="eastAsia"/>
          <w:b/>
          <w:sz w:val="24"/>
          <w:szCs w:val="24"/>
        </w:rPr>
        <w:t>模块</w:t>
      </w:r>
      <w:r w:rsidR="0044277D">
        <w:rPr>
          <w:rFonts w:ascii="宋体" w:hAnsi="宋体" w:hint="eastAsia"/>
          <w:b/>
          <w:sz w:val="24"/>
          <w:szCs w:val="24"/>
        </w:rPr>
        <w:t>五</w:t>
      </w:r>
      <w:r>
        <w:rPr>
          <w:rFonts w:ascii="宋体" w:hAnsi="宋体" w:hint="eastAsia"/>
          <w:b/>
          <w:sz w:val="24"/>
          <w:szCs w:val="24"/>
        </w:rPr>
        <w:t>、</w:t>
      </w:r>
      <w:r>
        <w:rPr>
          <w:rFonts w:ascii="宋体" w:hAnsi="宋体" w:hint="eastAsia"/>
          <w:b/>
          <w:bCs/>
          <w:sz w:val="24"/>
          <w:szCs w:val="24"/>
        </w:rPr>
        <w:t>“全方位”预算绩效管理实务操作及案例分析</w:t>
      </w:r>
    </w:p>
    <w:p w:rsidR="003B1757" w:rsidRDefault="007E4462">
      <w:pPr>
        <w:pStyle w:val="af1"/>
        <w:spacing w:line="460" w:lineRule="exact"/>
        <w:rPr>
          <w:rFonts w:ascii="宋体" w:hAnsi="宋体"/>
          <w:sz w:val="24"/>
          <w:szCs w:val="24"/>
        </w:rPr>
      </w:pPr>
      <w:r>
        <w:rPr>
          <w:rFonts w:ascii="宋体" w:hAnsi="宋体" w:hint="eastAsia"/>
          <w:sz w:val="24"/>
          <w:szCs w:val="24"/>
        </w:rPr>
        <w:t>1</w:t>
      </w:r>
      <w:r>
        <w:rPr>
          <w:rFonts w:ascii="宋体" w:hAnsi="宋体"/>
          <w:sz w:val="24"/>
          <w:szCs w:val="24"/>
        </w:rPr>
        <w:t xml:space="preserve">. </w:t>
      </w:r>
      <w:r>
        <w:rPr>
          <w:rFonts w:ascii="宋体" w:hAnsi="宋体" w:hint="eastAsia"/>
          <w:sz w:val="24"/>
          <w:szCs w:val="24"/>
        </w:rPr>
        <w:t>政策支出绩效评价重点与常用指标</w:t>
      </w:r>
    </w:p>
    <w:p w:rsidR="003B1757" w:rsidRDefault="007E4462">
      <w:pPr>
        <w:pStyle w:val="af1"/>
        <w:spacing w:line="460" w:lineRule="exact"/>
        <w:rPr>
          <w:rFonts w:ascii="宋体" w:hAnsi="宋体"/>
          <w:sz w:val="24"/>
          <w:szCs w:val="24"/>
        </w:rPr>
      </w:pPr>
      <w:r>
        <w:rPr>
          <w:rFonts w:ascii="宋体" w:hAnsi="宋体" w:hint="eastAsia"/>
          <w:sz w:val="24"/>
          <w:szCs w:val="24"/>
        </w:rPr>
        <w:lastRenderedPageBreak/>
        <w:t>（1）财政政策的定义、内涵与要求</w:t>
      </w:r>
    </w:p>
    <w:p w:rsidR="003B1757" w:rsidRDefault="007E4462">
      <w:pPr>
        <w:pStyle w:val="af1"/>
        <w:spacing w:line="460" w:lineRule="exact"/>
        <w:rPr>
          <w:rFonts w:ascii="宋体" w:hAnsi="宋体"/>
          <w:sz w:val="24"/>
          <w:szCs w:val="24"/>
        </w:rPr>
      </w:pPr>
      <w:r>
        <w:rPr>
          <w:rFonts w:ascii="宋体" w:hAnsi="宋体" w:hint="eastAsia"/>
          <w:sz w:val="24"/>
          <w:szCs w:val="24"/>
        </w:rPr>
        <w:t>（2）政策评价的主要目的、重点内容与关注点</w:t>
      </w:r>
    </w:p>
    <w:p w:rsidR="003B1757" w:rsidRDefault="007E4462">
      <w:pPr>
        <w:pStyle w:val="af1"/>
        <w:spacing w:line="460" w:lineRule="exact"/>
        <w:rPr>
          <w:rFonts w:ascii="宋体" w:hAnsi="宋体"/>
          <w:sz w:val="24"/>
          <w:szCs w:val="24"/>
        </w:rPr>
      </w:pPr>
      <w:r>
        <w:rPr>
          <w:rFonts w:ascii="宋体" w:hAnsi="宋体" w:hint="eastAsia"/>
          <w:sz w:val="24"/>
          <w:szCs w:val="24"/>
        </w:rPr>
        <w:t>（3）政策评价的指标体系与框架</w:t>
      </w:r>
    </w:p>
    <w:p w:rsidR="003B1757" w:rsidRDefault="007E4462">
      <w:pPr>
        <w:pStyle w:val="af1"/>
        <w:spacing w:line="460" w:lineRule="exact"/>
        <w:rPr>
          <w:rFonts w:ascii="宋体" w:hAnsi="宋体"/>
          <w:sz w:val="24"/>
          <w:szCs w:val="24"/>
        </w:rPr>
      </w:pPr>
      <w:r>
        <w:rPr>
          <w:rFonts w:ascii="宋体" w:hAnsi="宋体" w:hint="eastAsia"/>
          <w:sz w:val="24"/>
          <w:szCs w:val="24"/>
        </w:rPr>
        <w:t>（4）政策评价的重要关注点与结论要点</w:t>
      </w:r>
    </w:p>
    <w:p w:rsidR="003B1757" w:rsidRDefault="007E4462">
      <w:pPr>
        <w:pStyle w:val="af1"/>
        <w:spacing w:line="460" w:lineRule="exact"/>
        <w:rPr>
          <w:rFonts w:ascii="宋体" w:hAnsi="宋体"/>
          <w:sz w:val="24"/>
          <w:szCs w:val="24"/>
        </w:rPr>
      </w:pPr>
      <w:r>
        <w:rPr>
          <w:rFonts w:ascii="宋体" w:hAnsi="宋体" w:hint="eastAsia"/>
          <w:sz w:val="24"/>
          <w:szCs w:val="24"/>
        </w:rPr>
        <w:t>（5）政策评价案例分析与报告撰写</w:t>
      </w:r>
    </w:p>
    <w:p w:rsidR="003B1757" w:rsidRDefault="007E4462">
      <w:pPr>
        <w:pStyle w:val="af1"/>
        <w:spacing w:line="460" w:lineRule="exact"/>
        <w:rPr>
          <w:rFonts w:ascii="宋体" w:hAnsi="宋体"/>
          <w:sz w:val="24"/>
          <w:szCs w:val="24"/>
        </w:rPr>
      </w:pPr>
      <w:r>
        <w:rPr>
          <w:rFonts w:ascii="宋体" w:hAnsi="宋体" w:hint="eastAsia"/>
          <w:sz w:val="24"/>
          <w:szCs w:val="24"/>
        </w:rPr>
        <w:t>2. 部门整体支出绩效评价重点与常用指标</w:t>
      </w:r>
    </w:p>
    <w:p w:rsidR="003B1757" w:rsidRDefault="007E4462">
      <w:pPr>
        <w:pStyle w:val="af1"/>
        <w:spacing w:line="460" w:lineRule="exact"/>
        <w:rPr>
          <w:rFonts w:ascii="宋体" w:hAnsi="宋体"/>
          <w:sz w:val="24"/>
          <w:szCs w:val="24"/>
        </w:rPr>
      </w:pPr>
      <w:r>
        <w:rPr>
          <w:rFonts w:ascii="宋体" w:hAnsi="宋体" w:hint="eastAsia"/>
          <w:sz w:val="24"/>
          <w:szCs w:val="24"/>
        </w:rPr>
        <w:t xml:space="preserve">（1）部门整体支出的边界、范畴与意义 </w:t>
      </w:r>
    </w:p>
    <w:p w:rsidR="003B1757" w:rsidRDefault="007E4462">
      <w:pPr>
        <w:pStyle w:val="af1"/>
        <w:spacing w:line="460" w:lineRule="exact"/>
        <w:rPr>
          <w:rFonts w:ascii="宋体" w:hAnsi="宋体"/>
          <w:sz w:val="24"/>
          <w:szCs w:val="24"/>
        </w:rPr>
      </w:pPr>
      <w:r>
        <w:rPr>
          <w:rFonts w:ascii="宋体" w:hAnsi="宋体" w:hint="eastAsia"/>
          <w:sz w:val="24"/>
          <w:szCs w:val="24"/>
        </w:rPr>
        <w:t>（2）部门整体绩效评价的逻辑体系</w:t>
      </w:r>
    </w:p>
    <w:p w:rsidR="003B1757" w:rsidRDefault="007E4462">
      <w:pPr>
        <w:pStyle w:val="af1"/>
        <w:spacing w:line="460" w:lineRule="exact"/>
        <w:rPr>
          <w:rFonts w:ascii="宋体" w:hAnsi="宋体"/>
          <w:sz w:val="24"/>
          <w:szCs w:val="24"/>
        </w:rPr>
      </w:pPr>
      <w:r>
        <w:rPr>
          <w:rFonts w:ascii="宋体" w:hAnsi="宋体" w:hint="eastAsia"/>
          <w:sz w:val="24"/>
          <w:szCs w:val="24"/>
        </w:rPr>
        <w:t>（3）部门整体支出绩效评价的重要关注点</w:t>
      </w:r>
    </w:p>
    <w:p w:rsidR="003B1757" w:rsidRDefault="007E4462">
      <w:pPr>
        <w:pStyle w:val="af1"/>
        <w:spacing w:line="460" w:lineRule="exact"/>
        <w:rPr>
          <w:rFonts w:ascii="宋体" w:hAnsi="宋体"/>
          <w:sz w:val="24"/>
          <w:szCs w:val="24"/>
        </w:rPr>
      </w:pPr>
      <w:r>
        <w:rPr>
          <w:rFonts w:ascii="宋体" w:hAnsi="宋体" w:hint="eastAsia"/>
          <w:sz w:val="24"/>
          <w:szCs w:val="24"/>
        </w:rPr>
        <w:t>（4）部门整体支出绩效评价的关键指标体系</w:t>
      </w:r>
    </w:p>
    <w:p w:rsidR="003B1757" w:rsidRDefault="007E4462">
      <w:pPr>
        <w:pStyle w:val="af1"/>
        <w:spacing w:line="460" w:lineRule="exact"/>
        <w:rPr>
          <w:rFonts w:ascii="宋体" w:hAnsi="宋体"/>
          <w:sz w:val="24"/>
          <w:szCs w:val="24"/>
        </w:rPr>
      </w:pPr>
      <w:r>
        <w:rPr>
          <w:rFonts w:ascii="宋体" w:hAnsi="宋体" w:hint="eastAsia"/>
          <w:sz w:val="24"/>
          <w:szCs w:val="24"/>
        </w:rPr>
        <w:t>（5）部门整体支出案例分析与报告撰写</w:t>
      </w:r>
    </w:p>
    <w:p w:rsidR="003B1757" w:rsidRDefault="007E4462">
      <w:pPr>
        <w:pStyle w:val="af1"/>
        <w:spacing w:line="460" w:lineRule="exact"/>
        <w:rPr>
          <w:rFonts w:ascii="宋体" w:hAnsi="宋体"/>
          <w:sz w:val="24"/>
          <w:szCs w:val="24"/>
        </w:rPr>
      </w:pPr>
      <w:r>
        <w:rPr>
          <w:rFonts w:ascii="宋体" w:hAnsi="宋体" w:hint="eastAsia"/>
          <w:sz w:val="24"/>
          <w:szCs w:val="24"/>
        </w:rPr>
        <w:t>3. 绩效评价相关财政与预算管理相关要求简介</w:t>
      </w:r>
    </w:p>
    <w:p w:rsidR="003B1757" w:rsidRDefault="007E4462">
      <w:pPr>
        <w:pStyle w:val="af1"/>
        <w:spacing w:line="460" w:lineRule="exact"/>
        <w:rPr>
          <w:rFonts w:ascii="宋体" w:hAnsi="宋体"/>
          <w:sz w:val="24"/>
          <w:szCs w:val="24"/>
        </w:rPr>
      </w:pPr>
      <w:r>
        <w:rPr>
          <w:rFonts w:ascii="宋体" w:hAnsi="宋体" w:hint="eastAsia"/>
          <w:sz w:val="24"/>
          <w:szCs w:val="24"/>
        </w:rPr>
        <w:t>（1）预算管理与改革的相关要求</w:t>
      </w:r>
    </w:p>
    <w:p w:rsidR="003B1757" w:rsidRDefault="007E4462">
      <w:pPr>
        <w:pStyle w:val="af1"/>
        <w:spacing w:line="460" w:lineRule="exact"/>
        <w:rPr>
          <w:rFonts w:ascii="宋体" w:hAnsi="宋体"/>
          <w:sz w:val="24"/>
          <w:szCs w:val="24"/>
        </w:rPr>
      </w:pPr>
      <w:r>
        <w:rPr>
          <w:rFonts w:ascii="宋体" w:hAnsi="宋体" w:hint="eastAsia"/>
          <w:sz w:val="24"/>
          <w:szCs w:val="24"/>
        </w:rPr>
        <w:t>（2）</w:t>
      </w:r>
      <w:r>
        <w:rPr>
          <w:rFonts w:ascii="宋体" w:hAnsi="宋体"/>
          <w:sz w:val="24"/>
          <w:szCs w:val="24"/>
        </w:rPr>
        <w:t>预算一体化管理相关要求</w:t>
      </w:r>
    </w:p>
    <w:p w:rsidR="003B1757" w:rsidRDefault="007E4462">
      <w:pPr>
        <w:pStyle w:val="af1"/>
        <w:spacing w:line="460" w:lineRule="exact"/>
        <w:rPr>
          <w:rFonts w:ascii="宋体" w:hAnsi="宋体"/>
          <w:sz w:val="24"/>
          <w:szCs w:val="24"/>
        </w:rPr>
      </w:pPr>
      <w:r>
        <w:rPr>
          <w:rFonts w:ascii="宋体" w:hAnsi="宋体" w:hint="eastAsia"/>
          <w:sz w:val="24"/>
          <w:szCs w:val="24"/>
        </w:rPr>
        <w:t>（3）</w:t>
      </w:r>
      <w:r>
        <w:rPr>
          <w:rFonts w:ascii="宋体" w:hAnsi="宋体"/>
          <w:sz w:val="24"/>
          <w:szCs w:val="24"/>
        </w:rPr>
        <w:t>政府会计与内控管理相关要求</w:t>
      </w:r>
    </w:p>
    <w:p w:rsidR="003B1757" w:rsidRDefault="007E4462">
      <w:pPr>
        <w:pStyle w:val="af1"/>
        <w:spacing w:line="460" w:lineRule="exact"/>
        <w:rPr>
          <w:rFonts w:ascii="宋体" w:hAnsi="宋体"/>
          <w:sz w:val="24"/>
          <w:szCs w:val="24"/>
        </w:rPr>
      </w:pPr>
      <w:r>
        <w:rPr>
          <w:rFonts w:ascii="宋体" w:hAnsi="宋体" w:hint="eastAsia"/>
          <w:sz w:val="24"/>
          <w:szCs w:val="24"/>
        </w:rPr>
        <w:t>（4）</w:t>
      </w:r>
      <w:r>
        <w:rPr>
          <w:rFonts w:ascii="宋体" w:hAnsi="宋体"/>
          <w:sz w:val="24"/>
          <w:szCs w:val="24"/>
        </w:rPr>
        <w:t>财务管理、资产管理与政府采购等相关管理要求</w:t>
      </w:r>
    </w:p>
    <w:p w:rsidR="003B1757" w:rsidRDefault="007E4462">
      <w:pPr>
        <w:pStyle w:val="af1"/>
        <w:spacing w:line="460" w:lineRule="exact"/>
        <w:rPr>
          <w:rFonts w:ascii="宋体" w:hAnsi="宋体"/>
          <w:sz w:val="24"/>
          <w:szCs w:val="24"/>
        </w:rPr>
      </w:pPr>
      <w:r>
        <w:rPr>
          <w:rFonts w:ascii="宋体" w:hAnsi="宋体" w:hint="eastAsia"/>
          <w:b/>
          <w:bCs/>
          <w:sz w:val="24"/>
          <w:szCs w:val="24"/>
        </w:rPr>
        <w:t>模块</w:t>
      </w:r>
      <w:r w:rsidR="0044277D">
        <w:rPr>
          <w:rFonts w:ascii="宋体" w:hAnsi="宋体" w:hint="eastAsia"/>
          <w:b/>
          <w:bCs/>
          <w:sz w:val="24"/>
          <w:szCs w:val="24"/>
        </w:rPr>
        <w:t>六</w:t>
      </w:r>
      <w:r>
        <w:rPr>
          <w:rFonts w:ascii="宋体" w:hAnsi="宋体" w:hint="eastAsia"/>
          <w:b/>
          <w:bCs/>
          <w:sz w:val="24"/>
          <w:szCs w:val="24"/>
        </w:rPr>
        <w:t>、 “全覆盖</w:t>
      </w:r>
      <w:r>
        <w:rPr>
          <w:rFonts w:ascii="宋体" w:hAnsi="宋体"/>
          <w:b/>
          <w:bCs/>
          <w:sz w:val="24"/>
          <w:szCs w:val="24"/>
        </w:rPr>
        <w:t>”</w:t>
      </w:r>
      <w:r>
        <w:rPr>
          <w:rFonts w:ascii="宋体" w:hAnsi="宋体" w:hint="eastAsia"/>
          <w:b/>
          <w:bCs/>
          <w:sz w:val="24"/>
          <w:szCs w:val="24"/>
        </w:rPr>
        <w:t>重点与特殊类型预算绩效管理与绩效评价</w:t>
      </w:r>
    </w:p>
    <w:p w:rsidR="003B1757" w:rsidRDefault="007E4462">
      <w:pPr>
        <w:pStyle w:val="af1"/>
        <w:spacing w:line="460" w:lineRule="exact"/>
        <w:rPr>
          <w:rFonts w:ascii="宋体" w:hAnsi="宋体"/>
          <w:b/>
          <w:bCs/>
          <w:sz w:val="24"/>
          <w:szCs w:val="24"/>
        </w:rPr>
      </w:pPr>
      <w:r>
        <w:rPr>
          <w:rFonts w:ascii="宋体" w:hAnsi="宋体" w:hint="eastAsia"/>
          <w:sz w:val="24"/>
          <w:szCs w:val="24"/>
        </w:rPr>
        <w:t>1</w:t>
      </w:r>
      <w:r>
        <w:rPr>
          <w:rFonts w:ascii="宋体" w:hAnsi="宋体"/>
          <w:sz w:val="24"/>
          <w:szCs w:val="24"/>
        </w:rPr>
        <w:t>.国有资本经营预算绩效评价</w:t>
      </w:r>
    </w:p>
    <w:p w:rsidR="003B1757" w:rsidRDefault="007E4462">
      <w:pPr>
        <w:pStyle w:val="af1"/>
        <w:spacing w:line="460" w:lineRule="exact"/>
        <w:rPr>
          <w:rFonts w:ascii="宋体" w:hAnsi="宋体"/>
          <w:sz w:val="24"/>
          <w:szCs w:val="24"/>
        </w:rPr>
      </w:pPr>
      <w:r>
        <w:rPr>
          <w:rFonts w:ascii="宋体" w:hAnsi="宋体" w:hint="eastAsia"/>
          <w:sz w:val="24"/>
          <w:szCs w:val="24"/>
        </w:rPr>
        <w:t>2.</w:t>
      </w:r>
      <w:r>
        <w:rPr>
          <w:rFonts w:ascii="宋体" w:hAnsi="宋体"/>
          <w:sz w:val="24"/>
          <w:szCs w:val="24"/>
        </w:rPr>
        <w:t>地方债务绩效评价</w:t>
      </w:r>
      <w:r>
        <w:rPr>
          <w:rFonts w:ascii="宋体" w:hAnsi="宋体"/>
          <w:sz w:val="24"/>
          <w:szCs w:val="24"/>
        </w:rPr>
        <w:cr/>
        <w:t>（1）政府债务管理要求</w:t>
      </w:r>
      <w:r>
        <w:rPr>
          <w:rFonts w:ascii="宋体" w:hAnsi="宋体"/>
          <w:sz w:val="24"/>
          <w:szCs w:val="24"/>
        </w:rPr>
        <w:cr/>
        <w:t>（2）专项债券政策背景与</w:t>
      </w:r>
      <w:r>
        <w:rPr>
          <w:rFonts w:ascii="宋体" w:hAnsi="宋体" w:hint="eastAsia"/>
          <w:sz w:val="24"/>
          <w:szCs w:val="24"/>
        </w:rPr>
        <w:t>基本情况</w:t>
      </w:r>
      <w:r>
        <w:rPr>
          <w:rFonts w:ascii="宋体" w:hAnsi="宋体"/>
          <w:sz w:val="24"/>
          <w:szCs w:val="24"/>
        </w:rPr>
        <w:cr/>
        <w:t>（3）债务管理绩效评价：评价内容、评价指标、评价数据来源、结果应用</w:t>
      </w:r>
      <w:r>
        <w:rPr>
          <w:rFonts w:ascii="宋体" w:hAnsi="宋体"/>
          <w:sz w:val="24"/>
          <w:szCs w:val="24"/>
        </w:rPr>
        <w:cr/>
        <w:t xml:space="preserve">（4）隐性债务识别与分析 </w:t>
      </w:r>
    </w:p>
    <w:p w:rsidR="003B1757" w:rsidRDefault="007E4462">
      <w:pPr>
        <w:pStyle w:val="af1"/>
        <w:spacing w:line="460" w:lineRule="exact"/>
        <w:rPr>
          <w:rFonts w:ascii="宋体" w:hAnsi="宋体"/>
          <w:b/>
          <w:bCs/>
          <w:sz w:val="24"/>
          <w:szCs w:val="24"/>
        </w:rPr>
      </w:pPr>
      <w:r>
        <w:rPr>
          <w:rFonts w:ascii="宋体" w:hAnsi="宋体" w:hint="eastAsia"/>
          <w:b/>
          <w:bCs/>
          <w:sz w:val="24"/>
          <w:szCs w:val="24"/>
        </w:rPr>
        <w:t>模块</w:t>
      </w:r>
      <w:r w:rsidR="0044277D">
        <w:rPr>
          <w:rFonts w:ascii="宋体" w:hAnsi="宋体" w:hint="eastAsia"/>
          <w:b/>
          <w:bCs/>
          <w:sz w:val="24"/>
          <w:szCs w:val="24"/>
        </w:rPr>
        <w:t>七</w:t>
      </w:r>
      <w:r>
        <w:rPr>
          <w:rFonts w:ascii="宋体" w:hAnsi="宋体" w:hint="eastAsia"/>
          <w:b/>
          <w:bCs/>
          <w:sz w:val="24"/>
          <w:szCs w:val="24"/>
        </w:rPr>
        <w:t>：解析零基预算及案例分析</w:t>
      </w:r>
      <w:r>
        <w:rPr>
          <w:rFonts w:ascii="宋体" w:hAnsi="宋体"/>
          <w:b/>
          <w:bCs/>
          <w:sz w:val="24"/>
          <w:szCs w:val="24"/>
        </w:rPr>
        <w:t xml:space="preserve"> </w:t>
      </w:r>
    </w:p>
    <w:p w:rsidR="003B1757" w:rsidRDefault="007E4462">
      <w:pPr>
        <w:pStyle w:val="af1"/>
        <w:numPr>
          <w:ilvl w:val="0"/>
          <w:numId w:val="2"/>
        </w:numPr>
        <w:spacing w:line="460" w:lineRule="exact"/>
        <w:rPr>
          <w:rFonts w:ascii="宋体" w:hAnsi="宋体"/>
          <w:sz w:val="24"/>
          <w:szCs w:val="24"/>
        </w:rPr>
      </w:pPr>
      <w:r>
        <w:rPr>
          <w:rFonts w:ascii="宋体" w:hAnsi="宋体" w:hint="eastAsia"/>
          <w:sz w:val="24"/>
          <w:szCs w:val="24"/>
        </w:rPr>
        <w:t>零基预算的概念、背景和意义</w:t>
      </w:r>
    </w:p>
    <w:p w:rsidR="003B1757" w:rsidRDefault="007E4462">
      <w:pPr>
        <w:pStyle w:val="af1"/>
        <w:numPr>
          <w:ilvl w:val="0"/>
          <w:numId w:val="2"/>
        </w:numPr>
        <w:spacing w:line="460" w:lineRule="exact"/>
        <w:rPr>
          <w:rFonts w:ascii="宋体" w:hAnsi="宋体"/>
          <w:sz w:val="24"/>
          <w:szCs w:val="24"/>
        </w:rPr>
      </w:pPr>
      <w:r>
        <w:rPr>
          <w:rFonts w:ascii="宋体" w:hAnsi="宋体" w:hint="eastAsia"/>
          <w:sz w:val="24"/>
          <w:szCs w:val="24"/>
        </w:rPr>
        <w:t>项目预算编制的主要措施、现状与问题</w:t>
      </w:r>
    </w:p>
    <w:p w:rsidR="003B1757" w:rsidRDefault="007E4462">
      <w:pPr>
        <w:pStyle w:val="af1"/>
        <w:numPr>
          <w:ilvl w:val="0"/>
          <w:numId w:val="2"/>
        </w:numPr>
        <w:spacing w:line="460" w:lineRule="exact"/>
        <w:rPr>
          <w:rFonts w:ascii="宋体" w:hAnsi="宋体"/>
          <w:sz w:val="24"/>
          <w:szCs w:val="24"/>
        </w:rPr>
      </w:pPr>
      <w:r>
        <w:rPr>
          <w:rFonts w:ascii="宋体" w:hAnsi="宋体" w:hint="eastAsia"/>
          <w:sz w:val="24"/>
          <w:szCs w:val="24"/>
        </w:rPr>
        <w:t>落实零基预算管理改革的各项要求</w:t>
      </w:r>
    </w:p>
    <w:p w:rsidR="003B1757" w:rsidRDefault="007E4462">
      <w:pPr>
        <w:pStyle w:val="af1"/>
        <w:numPr>
          <w:ilvl w:val="0"/>
          <w:numId w:val="2"/>
        </w:numPr>
        <w:spacing w:line="460" w:lineRule="exact"/>
        <w:rPr>
          <w:rFonts w:ascii="宋体" w:hAnsi="宋体"/>
          <w:sz w:val="24"/>
          <w:szCs w:val="24"/>
        </w:rPr>
      </w:pPr>
      <w:r>
        <w:rPr>
          <w:rFonts w:ascii="宋体" w:hAnsi="宋体" w:hint="eastAsia"/>
          <w:sz w:val="24"/>
          <w:szCs w:val="24"/>
        </w:rPr>
        <w:t>解析零基预算与预算绩效管理、成本预算绩效之间的关系</w:t>
      </w:r>
    </w:p>
    <w:p w:rsidR="003B1757" w:rsidRDefault="007E4462">
      <w:pPr>
        <w:pStyle w:val="af1"/>
        <w:numPr>
          <w:ilvl w:val="0"/>
          <w:numId w:val="2"/>
        </w:numPr>
        <w:spacing w:line="460" w:lineRule="exact"/>
        <w:rPr>
          <w:rFonts w:ascii="宋体" w:hAnsi="宋体"/>
          <w:sz w:val="24"/>
          <w:szCs w:val="24"/>
        </w:rPr>
      </w:pPr>
      <w:r>
        <w:rPr>
          <w:rFonts w:ascii="宋体" w:hAnsi="宋体" w:hint="eastAsia"/>
          <w:sz w:val="24"/>
          <w:szCs w:val="24"/>
        </w:rPr>
        <w:t>结合财政部相关要求，分析与解读地方政府的实际举措</w:t>
      </w:r>
    </w:p>
    <w:p w:rsidR="00192321" w:rsidRPr="00192321" w:rsidRDefault="00192321" w:rsidP="00192321">
      <w:pPr>
        <w:pStyle w:val="af1"/>
        <w:spacing w:line="460" w:lineRule="exact"/>
        <w:rPr>
          <w:rFonts w:ascii="宋体" w:hAnsi="宋体"/>
          <w:sz w:val="24"/>
          <w:szCs w:val="24"/>
        </w:rPr>
      </w:pPr>
    </w:p>
    <w:p w:rsidR="003B1757" w:rsidRDefault="007E4462">
      <w:pPr>
        <w:widowControl/>
        <w:tabs>
          <w:tab w:val="center" w:pos="4766"/>
          <w:tab w:val="left" w:pos="6716"/>
        </w:tabs>
        <w:spacing w:line="460" w:lineRule="exact"/>
        <w:ind w:left="241" w:hangingChars="100" w:hanging="241"/>
        <w:rPr>
          <w:rFonts w:ascii="宋体" w:eastAsia="宋体" w:hAnsi="宋体" w:cs="Times New Roman"/>
        </w:rPr>
      </w:pPr>
      <w:r>
        <w:rPr>
          <w:rFonts w:ascii="宋体" w:eastAsia="宋体" w:hAnsi="宋体" w:cs="Times New Roman" w:hint="eastAsia"/>
          <w:b/>
          <w:bCs/>
        </w:rPr>
        <w:lastRenderedPageBreak/>
        <w:t>五、拟邀专家</w:t>
      </w:r>
      <w:r>
        <w:rPr>
          <w:rFonts w:ascii="宋体" w:eastAsia="宋体" w:hAnsi="宋体" w:cs="Times New Roman"/>
          <w:b/>
          <w:bCs/>
        </w:rPr>
        <w:cr/>
      </w:r>
      <w:r>
        <w:rPr>
          <w:rFonts w:ascii="宋体" w:eastAsia="宋体" w:hAnsi="宋体" w:cs="Times New Roman"/>
        </w:rPr>
        <w:t>本课程由上海国家会计学院精心组织的专门师资团队授课，授课老师皆具有</w:t>
      </w:r>
    </w:p>
    <w:p w:rsidR="003B1757" w:rsidRDefault="007E4462">
      <w:pPr>
        <w:widowControl/>
        <w:tabs>
          <w:tab w:val="center" w:pos="4766"/>
          <w:tab w:val="left" w:pos="6716"/>
        </w:tabs>
        <w:spacing w:line="460" w:lineRule="exact"/>
        <w:ind w:left="240" w:hangingChars="100" w:hanging="240"/>
        <w:rPr>
          <w:rFonts w:ascii="宋体" w:eastAsia="宋体" w:hAnsi="宋体" w:cs="Times New Roman"/>
        </w:rPr>
      </w:pPr>
      <w:r>
        <w:rPr>
          <w:rFonts w:ascii="宋体" w:eastAsia="宋体" w:hAnsi="宋体" w:cs="Times New Roman"/>
        </w:rPr>
        <w:t>深厚理论功底及丰富实践经验，具体师资以实际课表为准。</w:t>
      </w:r>
    </w:p>
    <w:p w:rsidR="003B1757" w:rsidRDefault="007E4462">
      <w:pPr>
        <w:widowControl/>
        <w:tabs>
          <w:tab w:val="center" w:pos="4766"/>
          <w:tab w:val="left" w:pos="6716"/>
        </w:tabs>
        <w:spacing w:line="460" w:lineRule="exact"/>
        <w:ind w:left="241" w:hangingChars="100" w:hanging="241"/>
        <w:rPr>
          <w:rFonts w:ascii="宋体" w:eastAsia="宋体" w:hAnsi="宋体"/>
        </w:rPr>
      </w:pPr>
      <w:r>
        <w:rPr>
          <w:rFonts w:ascii="宋体" w:eastAsia="宋体" w:hAnsi="宋体" w:cs="Times New Roman" w:hint="eastAsia"/>
          <w:b/>
          <w:bCs/>
        </w:rPr>
        <w:t>六</w:t>
      </w:r>
      <w:r>
        <w:rPr>
          <w:rFonts w:ascii="宋体" w:eastAsia="宋体" w:hAnsi="宋体" w:cs="Times New Roman"/>
          <w:b/>
          <w:bCs/>
        </w:rPr>
        <w:t>、收费标准</w:t>
      </w:r>
      <w:r>
        <w:rPr>
          <w:rFonts w:ascii="宋体" w:eastAsia="宋体" w:hAnsi="宋体" w:cs="Times New Roman"/>
          <w:b/>
          <w:bCs/>
        </w:rPr>
        <w:cr/>
      </w:r>
      <w:r>
        <w:rPr>
          <w:rFonts w:ascii="宋体" w:eastAsia="宋体" w:hAnsi="宋体"/>
        </w:rPr>
        <w:t>1</w:t>
      </w:r>
      <w:r>
        <w:rPr>
          <w:rFonts w:ascii="宋体" w:eastAsia="宋体" w:hAnsi="宋体" w:hint="eastAsia"/>
        </w:rPr>
        <w:t>.</w:t>
      </w:r>
      <w:r>
        <w:rPr>
          <w:rFonts w:ascii="宋体" w:eastAsia="宋体" w:hAnsi="宋体"/>
        </w:rPr>
        <w:t>培训费：</w:t>
      </w:r>
      <w:r>
        <w:rPr>
          <w:rFonts w:ascii="宋体" w:eastAsia="宋体" w:hAnsi="宋体" w:hint="eastAsia"/>
        </w:rPr>
        <w:t>36</w:t>
      </w:r>
      <w:r>
        <w:rPr>
          <w:rFonts w:ascii="宋体" w:eastAsia="宋体" w:hAnsi="宋体"/>
        </w:rPr>
        <w:t>00元/人</w:t>
      </w:r>
      <w:r>
        <w:rPr>
          <w:rFonts w:ascii="宋体" w:eastAsia="宋体" w:hAnsi="宋体" w:hint="eastAsia"/>
        </w:rPr>
        <w:t>；</w:t>
      </w:r>
    </w:p>
    <w:p w:rsidR="003B1757" w:rsidRDefault="007E4462">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hint="eastAsia"/>
          <w:b/>
          <w:bCs/>
        </w:rPr>
        <w:t>2</w:t>
      </w:r>
      <w:r>
        <w:rPr>
          <w:rFonts w:ascii="宋体" w:eastAsia="宋体" w:hAnsi="宋体" w:cs="Times New Roman"/>
          <w:b/>
          <w:bCs/>
        </w:rPr>
        <w:t>.</w:t>
      </w:r>
      <w:r>
        <w:rPr>
          <w:rFonts w:ascii="宋体" w:eastAsia="宋体" w:hAnsi="宋体" w:cs="Times New Roman" w:hint="eastAsia"/>
        </w:rPr>
        <w:t>费用支付与发票：报名后将培训费电汇至上海国家会计学院，上海国家会计</w:t>
      </w:r>
    </w:p>
    <w:p w:rsidR="003B1757" w:rsidRDefault="007E4462">
      <w:pPr>
        <w:widowControl/>
        <w:tabs>
          <w:tab w:val="center" w:pos="4766"/>
          <w:tab w:val="left" w:pos="6716"/>
        </w:tabs>
        <w:spacing w:line="460" w:lineRule="exact"/>
        <w:rPr>
          <w:rFonts w:ascii="宋体" w:eastAsia="宋体" w:hAnsi="宋体" w:cs="Times New Roman"/>
        </w:rPr>
      </w:pPr>
      <w:r>
        <w:rPr>
          <w:rFonts w:ascii="宋体" w:eastAsia="宋体" w:hAnsi="宋体" w:cs="Times New Roman" w:hint="eastAsia"/>
        </w:rPr>
        <w:t>学院提供发票。食宿费现场支付，发票由培训所在酒店提供。</w:t>
      </w:r>
    </w:p>
    <w:p w:rsidR="003B1757" w:rsidRDefault="007E4462">
      <w:pPr>
        <w:widowControl/>
        <w:tabs>
          <w:tab w:val="center" w:pos="4766"/>
          <w:tab w:val="left" w:pos="6716"/>
        </w:tabs>
        <w:spacing w:line="460" w:lineRule="exact"/>
        <w:ind w:left="241" w:hangingChars="100" w:hanging="241"/>
        <w:rPr>
          <w:rFonts w:ascii="宋体" w:eastAsia="宋体" w:hAnsi="宋体" w:cs="Times New Roman"/>
        </w:rPr>
      </w:pPr>
      <w:r>
        <w:rPr>
          <w:rFonts w:ascii="宋体" w:eastAsia="宋体" w:hAnsi="宋体" w:cs="Times New Roman" w:hint="eastAsia"/>
          <w:b/>
          <w:bCs/>
        </w:rPr>
        <w:t>七</w:t>
      </w:r>
      <w:r>
        <w:rPr>
          <w:rFonts w:ascii="宋体" w:eastAsia="宋体" w:hAnsi="宋体" w:cs="Times New Roman"/>
          <w:b/>
          <w:bCs/>
        </w:rPr>
        <w:t>、结业证书</w:t>
      </w:r>
      <w:r>
        <w:rPr>
          <w:rFonts w:ascii="宋体" w:eastAsia="宋体" w:hAnsi="宋体" w:cs="Times New Roman"/>
          <w:b/>
          <w:bCs/>
        </w:rPr>
        <w:cr/>
      </w:r>
      <w:r>
        <w:rPr>
          <w:rFonts w:ascii="宋体" w:eastAsia="宋体" w:hAnsi="宋体" w:cs="Times New Roman"/>
        </w:rPr>
        <w:t>培训班结束后由上海国家会计学院颁发结业证书</w:t>
      </w:r>
      <w:r>
        <w:rPr>
          <w:rFonts w:ascii="宋体" w:eastAsia="宋体" w:hAnsi="宋体" w:cs="Times New Roman" w:hint="eastAsia"/>
        </w:rPr>
        <w:t>（标注学时）</w:t>
      </w:r>
      <w:r>
        <w:rPr>
          <w:rFonts w:ascii="宋体" w:eastAsia="宋体" w:hAnsi="宋体" w:cs="Times New Roman"/>
        </w:rPr>
        <w:t>。</w:t>
      </w:r>
    </w:p>
    <w:p w:rsidR="003B1757" w:rsidRDefault="007E4462">
      <w:pPr>
        <w:widowControl/>
        <w:tabs>
          <w:tab w:val="center" w:pos="4766"/>
          <w:tab w:val="left" w:pos="6716"/>
        </w:tabs>
        <w:spacing w:line="460" w:lineRule="exact"/>
        <w:ind w:left="241" w:hangingChars="100" w:hanging="241"/>
        <w:rPr>
          <w:rFonts w:ascii="宋体" w:eastAsia="宋体" w:hAnsi="宋体" w:cs="Times New Roman"/>
        </w:rPr>
      </w:pPr>
      <w:r>
        <w:rPr>
          <w:rFonts w:ascii="宋体" w:eastAsia="宋体" w:hAnsi="宋体" w:cs="Times New Roman" w:hint="eastAsia"/>
          <w:b/>
          <w:bCs/>
        </w:rPr>
        <w:t>八</w:t>
      </w:r>
      <w:r>
        <w:rPr>
          <w:rFonts w:ascii="宋体" w:eastAsia="宋体" w:hAnsi="宋体" w:cs="Times New Roman"/>
          <w:b/>
          <w:bCs/>
        </w:rPr>
        <w:t>、报名咨询</w:t>
      </w:r>
      <w:r>
        <w:rPr>
          <w:rFonts w:ascii="宋体" w:eastAsia="宋体" w:hAnsi="宋体" w:cs="Times New Roman"/>
          <w:b/>
          <w:bCs/>
        </w:rPr>
        <w:cr/>
      </w:r>
      <w:r>
        <w:rPr>
          <w:rFonts w:ascii="宋体" w:eastAsia="宋体" w:hAnsi="宋体" w:cs="Times New Roman"/>
        </w:rPr>
        <w:t>请参加人员按要求填写《报名回执表》（附后），报承办单位；我们将在开课前</w:t>
      </w:r>
    </w:p>
    <w:p w:rsidR="003B1757" w:rsidRDefault="007E4462">
      <w:pPr>
        <w:widowControl/>
        <w:tabs>
          <w:tab w:val="center" w:pos="4766"/>
          <w:tab w:val="left" w:pos="6716"/>
        </w:tabs>
        <w:spacing w:line="460" w:lineRule="exact"/>
        <w:ind w:left="240" w:hangingChars="100" w:hanging="240"/>
        <w:rPr>
          <w:rFonts w:ascii="宋体" w:eastAsia="宋体" w:hAnsi="宋体" w:cs="Times New Roman"/>
        </w:rPr>
      </w:pPr>
      <w:r>
        <w:rPr>
          <w:rFonts w:ascii="宋体" w:eastAsia="宋体" w:hAnsi="宋体" w:cs="Times New Roman"/>
        </w:rPr>
        <w:t>一周向报名学员发送《报到通知》。</w:t>
      </w:r>
      <w:r>
        <w:rPr>
          <w:rFonts w:ascii="宋体" w:eastAsia="宋体" w:hAnsi="宋体" w:cs="Times New Roman"/>
        </w:rPr>
        <w:cr/>
        <w:t>联系人：</w:t>
      </w:r>
      <w:r>
        <w:rPr>
          <w:rFonts w:ascii="宋体" w:eastAsia="宋体" w:hAnsi="宋体" w:cs="Times New Roman" w:hint="eastAsia"/>
        </w:rPr>
        <w:t>张喆</w:t>
      </w:r>
      <w:r>
        <w:rPr>
          <w:rFonts w:ascii="宋体" w:eastAsia="宋体" w:hAnsi="宋体" w:cs="Times New Roman"/>
        </w:rPr>
        <w:t xml:space="preserve">   电话：15796729576</w:t>
      </w:r>
      <w:r>
        <w:rPr>
          <w:rFonts w:ascii="宋体" w:eastAsia="宋体" w:hAnsi="宋体" w:cs="Times New Roman" w:hint="eastAsia"/>
        </w:rPr>
        <w:t>（同微信）</w:t>
      </w:r>
      <w:r>
        <w:rPr>
          <w:rFonts w:ascii="宋体" w:eastAsia="宋体" w:hAnsi="宋体" w:cs="Times New Roman"/>
        </w:rPr>
        <w:t xml:space="preserve">  </w:t>
      </w:r>
    </w:p>
    <w:p w:rsidR="003B1757" w:rsidRDefault="007E4462">
      <w:pPr>
        <w:widowControl/>
        <w:tabs>
          <w:tab w:val="center" w:pos="4766"/>
          <w:tab w:val="left" w:pos="6716"/>
        </w:tabs>
        <w:spacing w:line="460" w:lineRule="exact"/>
        <w:ind w:leftChars="100" w:left="240"/>
        <w:rPr>
          <w:rFonts w:ascii="宋体" w:eastAsia="宋体" w:hAnsi="宋体" w:cs="Times New Roman"/>
        </w:rPr>
      </w:pPr>
      <w:r>
        <w:rPr>
          <w:rFonts w:ascii="宋体" w:eastAsia="宋体" w:hAnsi="宋体" w:cs="Times New Roman"/>
        </w:rPr>
        <w:t>报名邮箱：785799883@qq.com</w:t>
      </w:r>
      <w:r>
        <w:rPr>
          <w:rFonts w:ascii="宋体" w:eastAsia="宋体" w:hAnsi="宋体" w:cs="Times New Roman"/>
        </w:rPr>
        <w:cr/>
      </w:r>
    </w:p>
    <w:p w:rsidR="003B1757" w:rsidRDefault="003B1757">
      <w:pPr>
        <w:widowControl/>
        <w:tabs>
          <w:tab w:val="center" w:pos="4766"/>
          <w:tab w:val="left" w:pos="6716"/>
        </w:tabs>
        <w:spacing w:line="460" w:lineRule="exact"/>
        <w:ind w:leftChars="100" w:left="240"/>
        <w:rPr>
          <w:rFonts w:ascii="宋体" w:eastAsia="宋体" w:hAnsi="宋体" w:cs="Times New Roman"/>
        </w:rPr>
      </w:pPr>
    </w:p>
    <w:p w:rsidR="003B1757" w:rsidRDefault="003B1757">
      <w:pPr>
        <w:widowControl/>
        <w:tabs>
          <w:tab w:val="center" w:pos="4766"/>
          <w:tab w:val="left" w:pos="6716"/>
        </w:tabs>
        <w:spacing w:line="460" w:lineRule="exact"/>
        <w:rPr>
          <w:rFonts w:ascii="Songti SC" w:eastAsia="Songti SC" w:hAnsi="Songti SC"/>
          <w:b/>
          <w:bCs/>
          <w:color w:val="000000"/>
          <w:sz w:val="32"/>
          <w:szCs w:val="32"/>
        </w:rPr>
      </w:pPr>
    </w:p>
    <w:p w:rsidR="003B1757" w:rsidRDefault="003B1757">
      <w:pPr>
        <w:widowControl/>
        <w:tabs>
          <w:tab w:val="center" w:pos="4766"/>
          <w:tab w:val="left" w:pos="6716"/>
        </w:tabs>
        <w:spacing w:line="460" w:lineRule="exact"/>
        <w:rPr>
          <w:rFonts w:ascii="Songti SC" w:eastAsia="Songti SC" w:hAnsi="Songti SC"/>
          <w:b/>
          <w:bCs/>
          <w:color w:val="000000"/>
          <w:sz w:val="32"/>
          <w:szCs w:val="32"/>
        </w:rPr>
      </w:pPr>
    </w:p>
    <w:p w:rsidR="003B1757" w:rsidRDefault="003B1757">
      <w:pPr>
        <w:widowControl/>
        <w:tabs>
          <w:tab w:val="center" w:pos="4766"/>
          <w:tab w:val="left" w:pos="6716"/>
        </w:tabs>
        <w:spacing w:line="460" w:lineRule="exact"/>
        <w:rPr>
          <w:rFonts w:ascii="Songti SC" w:eastAsia="Songti SC" w:hAnsi="Songti SC"/>
          <w:b/>
          <w:bCs/>
          <w:color w:val="000000"/>
          <w:sz w:val="32"/>
          <w:szCs w:val="32"/>
        </w:rPr>
      </w:pPr>
    </w:p>
    <w:p w:rsidR="003B1757" w:rsidRDefault="003B1757">
      <w:pPr>
        <w:widowControl/>
        <w:tabs>
          <w:tab w:val="center" w:pos="4766"/>
          <w:tab w:val="left" w:pos="6716"/>
        </w:tabs>
        <w:spacing w:line="460" w:lineRule="exact"/>
        <w:rPr>
          <w:rFonts w:ascii="Songti SC" w:eastAsia="Songti SC" w:hAnsi="Songti SC"/>
          <w:b/>
          <w:bCs/>
          <w:color w:val="000000"/>
          <w:sz w:val="32"/>
          <w:szCs w:val="32"/>
        </w:rPr>
      </w:pPr>
    </w:p>
    <w:p w:rsidR="003B1757" w:rsidRDefault="003B1757">
      <w:pPr>
        <w:widowControl/>
        <w:tabs>
          <w:tab w:val="center" w:pos="4766"/>
          <w:tab w:val="left" w:pos="6716"/>
        </w:tabs>
        <w:spacing w:line="460" w:lineRule="exact"/>
        <w:rPr>
          <w:rFonts w:ascii="Songti SC" w:eastAsia="Songti SC" w:hAnsi="Songti SC"/>
          <w:b/>
          <w:bCs/>
          <w:color w:val="000000"/>
          <w:sz w:val="32"/>
          <w:szCs w:val="32"/>
        </w:rPr>
      </w:pPr>
    </w:p>
    <w:p w:rsidR="003B1757" w:rsidRDefault="003B1757">
      <w:pPr>
        <w:widowControl/>
        <w:tabs>
          <w:tab w:val="center" w:pos="4766"/>
          <w:tab w:val="left" w:pos="6716"/>
        </w:tabs>
        <w:spacing w:line="460" w:lineRule="exact"/>
        <w:rPr>
          <w:rFonts w:ascii="Songti SC" w:eastAsia="Songti SC" w:hAnsi="Songti SC"/>
          <w:b/>
          <w:bCs/>
          <w:color w:val="000000"/>
          <w:sz w:val="32"/>
          <w:szCs w:val="32"/>
        </w:rPr>
      </w:pPr>
    </w:p>
    <w:p w:rsidR="003B1757" w:rsidRDefault="003B1757">
      <w:pPr>
        <w:widowControl/>
        <w:tabs>
          <w:tab w:val="center" w:pos="4766"/>
          <w:tab w:val="left" w:pos="6716"/>
        </w:tabs>
        <w:spacing w:line="460" w:lineRule="exact"/>
        <w:rPr>
          <w:rFonts w:ascii="Songti SC" w:eastAsia="Songti SC" w:hAnsi="Songti SC"/>
          <w:b/>
          <w:bCs/>
          <w:color w:val="000000"/>
          <w:sz w:val="32"/>
          <w:szCs w:val="32"/>
        </w:rPr>
      </w:pPr>
    </w:p>
    <w:p w:rsidR="003B1757" w:rsidRDefault="003B1757">
      <w:pPr>
        <w:widowControl/>
        <w:tabs>
          <w:tab w:val="center" w:pos="4766"/>
          <w:tab w:val="left" w:pos="6716"/>
        </w:tabs>
        <w:spacing w:line="460" w:lineRule="exact"/>
        <w:rPr>
          <w:rFonts w:ascii="Songti SC" w:eastAsia="Songti SC" w:hAnsi="Songti SC"/>
          <w:b/>
          <w:bCs/>
          <w:color w:val="000000"/>
          <w:sz w:val="32"/>
          <w:szCs w:val="32"/>
        </w:rPr>
      </w:pPr>
    </w:p>
    <w:p w:rsidR="003B1757" w:rsidRDefault="003B1757">
      <w:pPr>
        <w:widowControl/>
        <w:tabs>
          <w:tab w:val="center" w:pos="4766"/>
          <w:tab w:val="left" w:pos="6716"/>
        </w:tabs>
        <w:spacing w:line="460" w:lineRule="exact"/>
        <w:rPr>
          <w:rFonts w:ascii="Songti SC" w:eastAsia="Songti SC" w:hAnsi="Songti SC"/>
          <w:b/>
          <w:bCs/>
          <w:color w:val="000000"/>
          <w:sz w:val="32"/>
          <w:szCs w:val="32"/>
        </w:rPr>
      </w:pPr>
    </w:p>
    <w:p w:rsidR="003B1757" w:rsidRDefault="003B1757">
      <w:pPr>
        <w:widowControl/>
        <w:tabs>
          <w:tab w:val="center" w:pos="4766"/>
          <w:tab w:val="left" w:pos="6716"/>
        </w:tabs>
        <w:spacing w:line="460" w:lineRule="exact"/>
        <w:rPr>
          <w:rFonts w:ascii="Songti SC" w:eastAsia="Songti SC" w:hAnsi="Songti SC"/>
          <w:b/>
          <w:bCs/>
          <w:color w:val="000000"/>
          <w:sz w:val="32"/>
          <w:szCs w:val="32"/>
        </w:rPr>
      </w:pPr>
    </w:p>
    <w:p w:rsidR="003B1757" w:rsidRDefault="003B1757">
      <w:pPr>
        <w:widowControl/>
        <w:tabs>
          <w:tab w:val="center" w:pos="4766"/>
          <w:tab w:val="left" w:pos="6716"/>
        </w:tabs>
        <w:spacing w:line="460" w:lineRule="exact"/>
        <w:rPr>
          <w:rFonts w:ascii="Songti SC" w:eastAsia="Songti SC" w:hAnsi="Songti SC"/>
          <w:b/>
          <w:bCs/>
          <w:color w:val="000000"/>
          <w:sz w:val="32"/>
          <w:szCs w:val="32"/>
        </w:rPr>
      </w:pPr>
    </w:p>
    <w:p w:rsidR="003B1757" w:rsidRDefault="003B1757">
      <w:pPr>
        <w:widowControl/>
        <w:tabs>
          <w:tab w:val="center" w:pos="4766"/>
          <w:tab w:val="left" w:pos="6716"/>
        </w:tabs>
        <w:spacing w:line="460" w:lineRule="exact"/>
        <w:rPr>
          <w:rFonts w:ascii="Songti SC" w:eastAsia="Songti SC" w:hAnsi="Songti SC"/>
          <w:b/>
          <w:bCs/>
          <w:color w:val="000000"/>
          <w:sz w:val="32"/>
          <w:szCs w:val="32"/>
        </w:rPr>
      </w:pPr>
    </w:p>
    <w:p w:rsidR="003B1757" w:rsidRDefault="003B1757">
      <w:pPr>
        <w:widowControl/>
        <w:tabs>
          <w:tab w:val="center" w:pos="4766"/>
          <w:tab w:val="left" w:pos="6716"/>
        </w:tabs>
        <w:spacing w:line="460" w:lineRule="exact"/>
        <w:rPr>
          <w:rFonts w:ascii="Songti SC" w:eastAsia="Songti SC" w:hAnsi="Songti SC"/>
          <w:b/>
          <w:bCs/>
          <w:color w:val="000000"/>
          <w:sz w:val="32"/>
          <w:szCs w:val="32"/>
        </w:rPr>
      </w:pPr>
    </w:p>
    <w:p w:rsidR="003B1757" w:rsidRDefault="003B1757">
      <w:pPr>
        <w:widowControl/>
        <w:tabs>
          <w:tab w:val="center" w:pos="4766"/>
          <w:tab w:val="left" w:pos="6716"/>
        </w:tabs>
        <w:spacing w:line="460" w:lineRule="exact"/>
        <w:rPr>
          <w:rFonts w:ascii="Songti SC" w:eastAsia="Songti SC" w:hAnsi="Songti SC"/>
          <w:b/>
          <w:bCs/>
          <w:color w:val="000000"/>
          <w:sz w:val="32"/>
          <w:szCs w:val="32"/>
        </w:rPr>
      </w:pPr>
    </w:p>
    <w:p w:rsidR="003B1757" w:rsidRDefault="007E4462">
      <w:pPr>
        <w:widowControl/>
        <w:tabs>
          <w:tab w:val="center" w:pos="4766"/>
          <w:tab w:val="left" w:pos="6716"/>
        </w:tabs>
        <w:spacing w:line="480" w:lineRule="exact"/>
        <w:rPr>
          <w:rFonts w:ascii="Songti SC" w:eastAsia="Songti SC" w:hAnsi="Songti SC"/>
          <w:b/>
          <w:bCs/>
          <w:color w:val="000000"/>
          <w:sz w:val="32"/>
          <w:szCs w:val="32"/>
        </w:rPr>
      </w:pPr>
      <w:r>
        <w:rPr>
          <w:rFonts w:ascii="Songti SC" w:eastAsia="Songti SC" w:hAnsi="Songti SC" w:hint="eastAsia"/>
          <w:b/>
          <w:bCs/>
          <w:color w:val="000000"/>
          <w:sz w:val="32"/>
          <w:szCs w:val="32"/>
        </w:rPr>
        <w:lastRenderedPageBreak/>
        <w:t>附件二：</w:t>
      </w:r>
    </w:p>
    <w:p w:rsidR="003B1757" w:rsidRDefault="007E4462">
      <w:pPr>
        <w:widowControl/>
        <w:tabs>
          <w:tab w:val="center" w:pos="4766"/>
          <w:tab w:val="left" w:pos="6716"/>
        </w:tabs>
        <w:spacing w:line="440" w:lineRule="exact"/>
        <w:jc w:val="center"/>
        <w:rPr>
          <w:rFonts w:ascii="Songti SC" w:eastAsia="Songti SC" w:hAnsi="Songti SC" w:cs="宋体"/>
          <w:b/>
          <w:bCs/>
          <w:color w:val="000000"/>
          <w:kern w:val="0"/>
          <w:sz w:val="34"/>
          <w:szCs w:val="34"/>
        </w:rPr>
      </w:pPr>
      <w:r>
        <w:rPr>
          <w:rFonts w:ascii="Songti SC" w:eastAsia="Songti SC" w:hAnsi="Songti SC" w:cs="宋体" w:hint="eastAsia"/>
          <w:b/>
          <w:bCs/>
          <w:color w:val="000000"/>
          <w:kern w:val="0"/>
          <w:sz w:val="34"/>
          <w:szCs w:val="34"/>
        </w:rPr>
        <w:t>上海国家会计学院</w:t>
      </w:r>
    </w:p>
    <w:p w:rsidR="003B1757" w:rsidRDefault="00241470">
      <w:pPr>
        <w:widowControl/>
        <w:tabs>
          <w:tab w:val="center" w:pos="4766"/>
          <w:tab w:val="left" w:pos="6716"/>
        </w:tabs>
        <w:spacing w:line="440" w:lineRule="exact"/>
        <w:jc w:val="center"/>
        <w:rPr>
          <w:rFonts w:ascii="Songti SC" w:eastAsia="Songti SC" w:hAnsi="Songti SC" w:cs="宋体"/>
          <w:b/>
          <w:bCs/>
          <w:color w:val="000000"/>
          <w:kern w:val="0"/>
          <w:sz w:val="34"/>
          <w:szCs w:val="34"/>
        </w:rPr>
      </w:pPr>
      <w:r w:rsidRPr="00241470">
        <w:rPr>
          <w:rFonts w:ascii="Songti SC" w:eastAsia="Songti SC" w:hAnsi="Songti SC" w:cs="宋体" w:hint="eastAsia"/>
          <w:b/>
          <w:bCs/>
          <w:color w:val="000000"/>
          <w:kern w:val="0"/>
          <w:sz w:val="34"/>
          <w:szCs w:val="34"/>
        </w:rPr>
        <w:t>拥抱</w:t>
      </w:r>
      <w:r w:rsidRPr="00241470">
        <w:rPr>
          <w:rFonts w:ascii="Songti SC" w:eastAsia="Songti SC" w:hAnsi="Songti SC" w:cs="宋体"/>
          <w:b/>
          <w:bCs/>
          <w:color w:val="000000"/>
          <w:kern w:val="0"/>
          <w:sz w:val="34"/>
          <w:szCs w:val="34"/>
        </w:rPr>
        <w:t>AI</w:t>
      </w:r>
      <w:r w:rsidRPr="00241470">
        <w:rPr>
          <w:rFonts w:ascii="Songti SC" w:eastAsia="Songti SC" w:hAnsi="Songti SC" w:cs="宋体" w:hint="eastAsia"/>
          <w:b/>
          <w:bCs/>
          <w:color w:val="000000"/>
          <w:kern w:val="0"/>
          <w:sz w:val="34"/>
          <w:szCs w:val="34"/>
        </w:rPr>
        <w:t>系列课程：</w:t>
      </w:r>
      <w:r w:rsidR="007E4462">
        <w:rPr>
          <w:rFonts w:ascii="Songti SC" w:eastAsia="Songti SC" w:hAnsi="Songti SC" w:cs="宋体" w:hint="eastAsia"/>
          <w:b/>
          <w:bCs/>
          <w:color w:val="000000"/>
          <w:kern w:val="0"/>
          <w:sz w:val="34"/>
          <w:szCs w:val="34"/>
        </w:rPr>
        <w:t>新视角下全面预算绩效管理与零基预算的案例专题研修班报名回执表</w:t>
      </w:r>
    </w:p>
    <w:tbl>
      <w:tblPr>
        <w:tblpPr w:leftFromText="180" w:rightFromText="180" w:vertAnchor="text" w:horzAnchor="page" w:tblpX="1455" w:tblpY="156"/>
        <w:tblOverlap w:val="never"/>
        <w:tblW w:w="929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01"/>
        <w:gridCol w:w="737"/>
        <w:gridCol w:w="567"/>
        <w:gridCol w:w="709"/>
        <w:gridCol w:w="1376"/>
        <w:gridCol w:w="1034"/>
        <w:gridCol w:w="396"/>
        <w:gridCol w:w="596"/>
        <w:gridCol w:w="396"/>
        <w:gridCol w:w="2385"/>
      </w:tblGrid>
      <w:tr w:rsidR="003B1757">
        <w:trPr>
          <w:trHeight w:val="644"/>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bookmarkEnd w:id="0"/>
          <w:p w:rsidR="003B1757" w:rsidRDefault="007E4462">
            <w:pPr>
              <w:wordWrap w:val="0"/>
              <w:autoSpaceDN w:val="0"/>
              <w:spacing w:before="156" w:after="156"/>
              <w:rPr>
                <w:rFonts w:ascii="仿宋" w:eastAsia="仿宋" w:hAnsi="仿宋"/>
                <w:color w:val="58595B"/>
                <w:sz w:val="21"/>
                <w:szCs w:val="21"/>
              </w:rPr>
            </w:pPr>
            <w:r>
              <w:rPr>
                <w:rFonts w:ascii="仿宋" w:eastAsia="仿宋" w:hAnsi="仿宋" w:hint="eastAsia"/>
                <w:b/>
                <w:color w:val="000000"/>
                <w:sz w:val="21"/>
                <w:szCs w:val="21"/>
              </w:rPr>
              <w:t>单位名称</w:t>
            </w:r>
          </w:p>
        </w:tc>
        <w:tc>
          <w:tcPr>
            <w:tcW w:w="819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wordWrap w:val="0"/>
              <w:autoSpaceDN w:val="0"/>
              <w:jc w:val="center"/>
              <w:rPr>
                <w:rFonts w:ascii="仿宋" w:eastAsia="仿宋" w:hAnsi="仿宋"/>
                <w:color w:val="58595B"/>
                <w:sz w:val="21"/>
                <w:szCs w:val="21"/>
              </w:rPr>
            </w:pPr>
          </w:p>
        </w:tc>
      </w:tr>
      <w:tr w:rsidR="003B1757">
        <w:trPr>
          <w:trHeight w:val="580"/>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7E4462">
            <w:pPr>
              <w:tabs>
                <w:tab w:val="left" w:pos="360"/>
                <w:tab w:val="left" w:pos="540"/>
              </w:tabs>
              <w:wordWrap w:val="0"/>
              <w:autoSpaceDN w:val="0"/>
              <w:spacing w:before="156" w:after="156"/>
              <w:jc w:val="center"/>
              <w:rPr>
                <w:rFonts w:ascii="仿宋" w:eastAsia="仿宋" w:hAnsi="仿宋"/>
                <w:color w:val="58595B"/>
                <w:sz w:val="21"/>
                <w:szCs w:val="21"/>
              </w:rPr>
            </w:pPr>
            <w:r>
              <w:rPr>
                <w:rFonts w:ascii="仿宋" w:eastAsia="仿宋" w:hAnsi="仿宋"/>
                <w:b/>
                <w:color w:val="000000"/>
                <w:sz w:val="21"/>
                <w:szCs w:val="21"/>
              </w:rPr>
              <w:t>联系人</w:t>
            </w:r>
          </w:p>
        </w:tc>
        <w:tc>
          <w:tcPr>
            <w:tcW w:w="13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jc w:val="center"/>
              <w:rPr>
                <w:rFonts w:ascii="仿宋" w:eastAsia="仿宋" w:hAnsi="仿宋"/>
                <w:color w:val="58595B"/>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7E4462">
            <w:pPr>
              <w:tabs>
                <w:tab w:val="left" w:pos="360"/>
                <w:tab w:val="left" w:pos="540"/>
              </w:tabs>
              <w:wordWrap w:val="0"/>
              <w:autoSpaceDN w:val="0"/>
              <w:ind w:left="27"/>
              <w:jc w:val="center"/>
              <w:rPr>
                <w:rFonts w:ascii="仿宋" w:eastAsia="仿宋" w:hAnsi="仿宋"/>
                <w:b/>
                <w:color w:val="58595B"/>
                <w:sz w:val="21"/>
                <w:szCs w:val="21"/>
              </w:rPr>
            </w:pPr>
            <w:r>
              <w:rPr>
                <w:rFonts w:ascii="仿宋" w:eastAsia="仿宋" w:hAnsi="仿宋" w:hint="eastAsia"/>
                <w:b/>
                <w:color w:val="000000"/>
                <w:sz w:val="21"/>
                <w:szCs w:val="21"/>
              </w:rPr>
              <w:t>电话</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3B1757" w:rsidRDefault="003B1757">
            <w:pPr>
              <w:tabs>
                <w:tab w:val="left" w:pos="360"/>
                <w:tab w:val="left" w:pos="540"/>
              </w:tabs>
              <w:wordWrap w:val="0"/>
              <w:autoSpaceDN w:val="0"/>
              <w:ind w:left="27"/>
              <w:jc w:val="center"/>
              <w:rPr>
                <w:rFonts w:ascii="仿宋" w:eastAsia="仿宋" w:hAnsi="仿宋"/>
                <w:b/>
                <w:color w:val="58595B"/>
                <w:sz w:val="21"/>
                <w:szCs w:val="21"/>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B1757" w:rsidRDefault="007E4462">
            <w:pPr>
              <w:tabs>
                <w:tab w:val="left" w:pos="360"/>
                <w:tab w:val="left" w:pos="540"/>
              </w:tabs>
              <w:wordWrap w:val="0"/>
              <w:autoSpaceDN w:val="0"/>
              <w:ind w:left="27"/>
              <w:jc w:val="center"/>
              <w:rPr>
                <w:rFonts w:ascii="仿宋" w:eastAsia="仿宋" w:hAnsi="仿宋"/>
                <w:b/>
                <w:color w:val="58595B"/>
                <w:sz w:val="21"/>
                <w:szCs w:val="21"/>
              </w:rPr>
            </w:pPr>
            <w:r>
              <w:rPr>
                <w:rFonts w:ascii="仿宋" w:eastAsia="仿宋" w:hAnsi="仿宋"/>
                <w:b/>
                <w:color w:val="000000"/>
                <w:sz w:val="21"/>
                <w:szCs w:val="21"/>
              </w:rPr>
              <w:t>邮箱</w:t>
            </w:r>
          </w:p>
        </w:tc>
        <w:tc>
          <w:tcPr>
            <w:tcW w:w="2781" w:type="dxa"/>
            <w:gridSpan w:val="2"/>
            <w:tcBorders>
              <w:top w:val="single" w:sz="4" w:space="0" w:color="000000"/>
              <w:left w:val="single" w:sz="4" w:space="0" w:color="000000"/>
              <w:bottom w:val="single" w:sz="4" w:space="0" w:color="000000"/>
              <w:right w:val="single" w:sz="4" w:space="0" w:color="000000"/>
            </w:tcBorders>
            <w:vAlign w:val="center"/>
          </w:tcPr>
          <w:p w:rsidR="003B1757" w:rsidRDefault="003B1757">
            <w:pPr>
              <w:tabs>
                <w:tab w:val="left" w:pos="360"/>
                <w:tab w:val="left" w:pos="540"/>
              </w:tabs>
              <w:wordWrap w:val="0"/>
              <w:autoSpaceDN w:val="0"/>
              <w:ind w:left="27"/>
              <w:jc w:val="center"/>
              <w:rPr>
                <w:rFonts w:ascii="仿宋" w:eastAsia="仿宋" w:hAnsi="仿宋"/>
                <w:color w:val="58595B"/>
                <w:sz w:val="21"/>
                <w:szCs w:val="21"/>
              </w:rPr>
            </w:pPr>
          </w:p>
        </w:tc>
      </w:tr>
      <w:tr w:rsidR="003B175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7E4462">
            <w:pPr>
              <w:tabs>
                <w:tab w:val="left" w:pos="360"/>
                <w:tab w:val="left" w:pos="540"/>
              </w:tabs>
              <w:wordWrap w:val="0"/>
              <w:autoSpaceDN w:val="0"/>
              <w:spacing w:before="156" w:after="156"/>
              <w:rPr>
                <w:rFonts w:ascii="仿宋" w:eastAsia="仿宋" w:hAnsi="仿宋"/>
                <w:b/>
                <w:color w:val="000000"/>
                <w:sz w:val="21"/>
                <w:szCs w:val="21"/>
              </w:rPr>
            </w:pPr>
            <w:r>
              <w:rPr>
                <w:rFonts w:ascii="仿宋" w:eastAsia="仿宋" w:hAnsi="仿宋" w:hint="eastAsia"/>
                <w:b/>
                <w:color w:val="000000"/>
                <w:sz w:val="21"/>
                <w:szCs w:val="21"/>
              </w:rPr>
              <w:t>学员姓名</w:t>
            </w: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7E4462">
            <w:pPr>
              <w:tabs>
                <w:tab w:val="left" w:pos="360"/>
                <w:tab w:val="left" w:pos="540"/>
              </w:tabs>
              <w:wordWrap w:val="0"/>
              <w:autoSpaceDN w:val="0"/>
              <w:rPr>
                <w:rFonts w:ascii="仿宋" w:eastAsia="仿宋" w:hAnsi="仿宋"/>
                <w:b/>
                <w:color w:val="000000"/>
                <w:spacing w:val="-26"/>
                <w:sz w:val="21"/>
                <w:szCs w:val="21"/>
              </w:rPr>
            </w:pPr>
            <w:r>
              <w:rPr>
                <w:rFonts w:ascii="仿宋" w:eastAsia="仿宋" w:hAnsi="仿宋"/>
                <w:b/>
                <w:color w:val="000000"/>
                <w:spacing w:val="-26"/>
                <w:sz w:val="21"/>
                <w:szCs w:val="21"/>
              </w:rPr>
              <w:t>性别</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7E4462">
            <w:pPr>
              <w:tabs>
                <w:tab w:val="left" w:pos="360"/>
                <w:tab w:val="left" w:pos="540"/>
              </w:tabs>
              <w:wordWrap w:val="0"/>
              <w:autoSpaceDN w:val="0"/>
              <w:jc w:val="center"/>
              <w:rPr>
                <w:rFonts w:ascii="仿宋" w:eastAsia="仿宋" w:hAnsi="仿宋"/>
                <w:b/>
                <w:color w:val="000000"/>
                <w:sz w:val="21"/>
                <w:szCs w:val="21"/>
              </w:rPr>
            </w:pPr>
            <w:r>
              <w:rPr>
                <w:rFonts w:ascii="仿宋" w:eastAsia="仿宋" w:hAnsi="仿宋" w:hint="eastAsia"/>
                <w:b/>
                <w:color w:val="000000"/>
                <w:sz w:val="21"/>
                <w:szCs w:val="21"/>
              </w:rPr>
              <w:t>职务</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3B1757" w:rsidRDefault="007E4462">
            <w:pPr>
              <w:tabs>
                <w:tab w:val="left" w:pos="360"/>
                <w:tab w:val="left" w:pos="540"/>
              </w:tabs>
              <w:wordWrap w:val="0"/>
              <w:autoSpaceDN w:val="0"/>
              <w:jc w:val="center"/>
              <w:rPr>
                <w:rFonts w:ascii="仿宋" w:eastAsia="仿宋" w:hAnsi="仿宋"/>
                <w:b/>
                <w:color w:val="000000"/>
                <w:sz w:val="21"/>
                <w:szCs w:val="21"/>
              </w:rPr>
            </w:pPr>
            <w:r>
              <w:rPr>
                <w:rFonts w:ascii="仿宋" w:eastAsia="仿宋" w:hAnsi="仿宋" w:hint="eastAsia"/>
                <w:b/>
                <w:color w:val="000000"/>
                <w:sz w:val="21"/>
                <w:szCs w:val="21"/>
              </w:rPr>
              <w:t>手机号码</w:t>
            </w: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7E4462">
            <w:pPr>
              <w:tabs>
                <w:tab w:val="left" w:pos="360"/>
                <w:tab w:val="left" w:pos="540"/>
              </w:tabs>
              <w:wordWrap w:val="0"/>
              <w:autoSpaceDN w:val="0"/>
              <w:ind w:left="27"/>
              <w:jc w:val="center"/>
              <w:rPr>
                <w:rFonts w:ascii="仿宋" w:eastAsia="仿宋" w:hAnsi="仿宋"/>
                <w:b/>
                <w:color w:val="000000"/>
                <w:sz w:val="21"/>
                <w:szCs w:val="21"/>
              </w:rPr>
            </w:pPr>
            <w:r>
              <w:rPr>
                <w:rFonts w:ascii="仿宋" w:eastAsia="仿宋" w:hAnsi="仿宋"/>
                <w:b/>
                <w:color w:val="000000"/>
                <w:sz w:val="21"/>
                <w:szCs w:val="21"/>
              </w:rPr>
              <w:t>电子邮箱</w:t>
            </w:r>
          </w:p>
        </w:tc>
      </w:tr>
      <w:tr w:rsidR="003B175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ind w:left="27"/>
              <w:jc w:val="center"/>
              <w:rPr>
                <w:rFonts w:ascii="仿宋" w:eastAsia="仿宋" w:hAnsi="仿宋"/>
                <w:b/>
                <w:color w:val="000000"/>
                <w:sz w:val="21"/>
                <w:szCs w:val="21"/>
              </w:rPr>
            </w:pPr>
          </w:p>
        </w:tc>
      </w:tr>
      <w:tr w:rsidR="003B175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ind w:left="27"/>
              <w:jc w:val="center"/>
              <w:rPr>
                <w:rFonts w:ascii="仿宋" w:eastAsia="仿宋" w:hAnsi="仿宋"/>
                <w:b/>
                <w:color w:val="000000"/>
                <w:sz w:val="21"/>
                <w:szCs w:val="21"/>
              </w:rPr>
            </w:pPr>
          </w:p>
        </w:tc>
      </w:tr>
      <w:tr w:rsidR="003B175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ind w:left="27"/>
              <w:jc w:val="center"/>
              <w:rPr>
                <w:rFonts w:ascii="仿宋" w:eastAsia="仿宋" w:hAnsi="仿宋"/>
                <w:b/>
                <w:color w:val="000000"/>
                <w:sz w:val="21"/>
                <w:szCs w:val="21"/>
              </w:rPr>
            </w:pPr>
          </w:p>
        </w:tc>
      </w:tr>
      <w:tr w:rsidR="003B175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ind w:left="27"/>
              <w:jc w:val="center"/>
              <w:rPr>
                <w:rFonts w:ascii="仿宋" w:eastAsia="仿宋" w:hAnsi="仿宋"/>
                <w:b/>
                <w:color w:val="000000"/>
                <w:sz w:val="21"/>
                <w:szCs w:val="21"/>
              </w:rPr>
            </w:pPr>
          </w:p>
        </w:tc>
      </w:tr>
      <w:tr w:rsidR="003B175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ind w:left="27"/>
              <w:jc w:val="center"/>
              <w:rPr>
                <w:rFonts w:ascii="仿宋" w:eastAsia="仿宋" w:hAnsi="仿宋"/>
                <w:b/>
                <w:color w:val="000000"/>
                <w:sz w:val="21"/>
                <w:szCs w:val="21"/>
              </w:rPr>
            </w:pPr>
          </w:p>
        </w:tc>
      </w:tr>
      <w:tr w:rsidR="003B175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ind w:left="27"/>
              <w:jc w:val="center"/>
              <w:rPr>
                <w:rFonts w:ascii="仿宋" w:eastAsia="仿宋" w:hAnsi="仿宋"/>
                <w:b/>
                <w:color w:val="000000"/>
                <w:sz w:val="21"/>
                <w:szCs w:val="21"/>
              </w:rPr>
            </w:pPr>
          </w:p>
        </w:tc>
      </w:tr>
      <w:tr w:rsidR="003B175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ind w:left="27"/>
              <w:jc w:val="center"/>
              <w:rPr>
                <w:rFonts w:ascii="仿宋" w:eastAsia="仿宋" w:hAnsi="仿宋"/>
                <w:b/>
                <w:color w:val="000000"/>
                <w:sz w:val="21"/>
                <w:szCs w:val="21"/>
              </w:rPr>
            </w:pPr>
          </w:p>
        </w:tc>
      </w:tr>
      <w:tr w:rsidR="003B175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ind w:left="27"/>
              <w:jc w:val="center"/>
              <w:rPr>
                <w:rFonts w:ascii="仿宋" w:eastAsia="仿宋" w:hAnsi="仿宋"/>
                <w:b/>
                <w:color w:val="000000"/>
                <w:sz w:val="21"/>
                <w:szCs w:val="21"/>
              </w:rPr>
            </w:pPr>
          </w:p>
        </w:tc>
      </w:tr>
      <w:tr w:rsidR="003B1757">
        <w:trPr>
          <w:trHeight w:val="616"/>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spacing w:before="156" w:after="156"/>
              <w:rPr>
                <w:rFonts w:ascii="仿宋" w:eastAsia="仿宋" w:hAnsi="仿宋"/>
                <w:b/>
                <w:color w:val="000000"/>
                <w:sz w:val="21"/>
                <w:szCs w:val="21"/>
              </w:rPr>
            </w:pPr>
          </w:p>
        </w:tc>
        <w:tc>
          <w:tcPr>
            <w:tcW w:w="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rPr>
                <w:rFonts w:ascii="仿宋" w:eastAsia="仿宋" w:hAnsi="仿宋"/>
                <w:b/>
                <w:color w:val="000000"/>
                <w:spacing w:val="-26"/>
                <w:sz w:val="21"/>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3B1757" w:rsidRDefault="003B1757">
            <w:pPr>
              <w:tabs>
                <w:tab w:val="left" w:pos="360"/>
                <w:tab w:val="left" w:pos="540"/>
              </w:tabs>
              <w:wordWrap w:val="0"/>
              <w:autoSpaceDN w:val="0"/>
              <w:jc w:val="center"/>
              <w:rPr>
                <w:rFonts w:ascii="仿宋" w:eastAsia="仿宋" w:hAnsi="仿宋"/>
                <w:b/>
                <w:color w:val="000000"/>
                <w:sz w:val="21"/>
                <w:szCs w:val="21"/>
              </w:rPr>
            </w:pPr>
          </w:p>
        </w:tc>
        <w:tc>
          <w:tcPr>
            <w:tcW w:w="377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3B1757">
            <w:pPr>
              <w:tabs>
                <w:tab w:val="left" w:pos="360"/>
                <w:tab w:val="left" w:pos="540"/>
              </w:tabs>
              <w:wordWrap w:val="0"/>
              <w:autoSpaceDN w:val="0"/>
              <w:ind w:left="27"/>
              <w:jc w:val="center"/>
              <w:rPr>
                <w:rFonts w:ascii="仿宋" w:eastAsia="仿宋" w:hAnsi="仿宋"/>
                <w:b/>
                <w:color w:val="000000"/>
                <w:sz w:val="21"/>
                <w:szCs w:val="21"/>
              </w:rPr>
            </w:pPr>
          </w:p>
        </w:tc>
      </w:tr>
      <w:tr w:rsidR="003B1757">
        <w:trPr>
          <w:trHeight w:val="501"/>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7E4462">
            <w:pPr>
              <w:tabs>
                <w:tab w:val="left" w:pos="360"/>
                <w:tab w:val="left" w:pos="540"/>
              </w:tabs>
              <w:wordWrap w:val="0"/>
              <w:autoSpaceDN w:val="0"/>
              <w:spacing w:before="156" w:after="156"/>
              <w:jc w:val="center"/>
              <w:rPr>
                <w:rFonts w:ascii="仿宋" w:eastAsia="仿宋" w:hAnsi="仿宋"/>
                <w:color w:val="58595B"/>
                <w:sz w:val="21"/>
                <w:szCs w:val="21"/>
              </w:rPr>
            </w:pPr>
            <w:r>
              <w:rPr>
                <w:rFonts w:ascii="仿宋" w:eastAsia="仿宋" w:hAnsi="仿宋"/>
                <w:b/>
                <w:color w:val="000000"/>
                <w:sz w:val="21"/>
                <w:szCs w:val="21"/>
              </w:rPr>
              <w:t>费用总计</w:t>
            </w:r>
          </w:p>
        </w:tc>
        <w:tc>
          <w:tcPr>
            <w:tcW w:w="481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7E4462">
            <w:pPr>
              <w:spacing w:line="340" w:lineRule="exact"/>
              <w:jc w:val="center"/>
              <w:rPr>
                <w:rFonts w:ascii="仿宋" w:eastAsia="仿宋" w:hAnsi="仿宋" w:cs="宋体"/>
                <w:bCs/>
                <w:sz w:val="21"/>
                <w:szCs w:val="21"/>
              </w:rPr>
            </w:pPr>
            <w:r>
              <w:rPr>
                <w:rFonts w:ascii="仿宋" w:eastAsia="仿宋" w:hAnsi="仿宋" w:cs="宋体" w:hint="eastAsia"/>
                <w:bCs/>
                <w:sz w:val="21"/>
                <w:szCs w:val="21"/>
              </w:rPr>
              <w:t xml:space="preserve"> 万  仟佰元整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B1757" w:rsidRDefault="007E4462">
            <w:pPr>
              <w:spacing w:line="340" w:lineRule="exact"/>
              <w:jc w:val="center"/>
              <w:rPr>
                <w:rFonts w:ascii="仿宋" w:eastAsia="仿宋" w:hAnsi="仿宋" w:cs="宋体"/>
                <w:b/>
                <w:bCs/>
                <w:sz w:val="21"/>
                <w:szCs w:val="21"/>
              </w:rPr>
            </w:pPr>
            <w:r>
              <w:rPr>
                <w:rFonts w:ascii="仿宋" w:eastAsia="仿宋" w:hAnsi="仿宋" w:cs="宋体" w:hint="eastAsia"/>
                <w:b/>
                <w:bCs/>
                <w:sz w:val="21"/>
                <w:szCs w:val="21"/>
              </w:rPr>
              <w:t>小写</w:t>
            </w:r>
          </w:p>
        </w:tc>
        <w:tc>
          <w:tcPr>
            <w:tcW w:w="2385" w:type="dxa"/>
            <w:tcBorders>
              <w:top w:val="single" w:sz="4" w:space="0" w:color="000000"/>
              <w:left w:val="single" w:sz="4" w:space="0" w:color="000000"/>
              <w:bottom w:val="single" w:sz="4" w:space="0" w:color="000000"/>
              <w:right w:val="single" w:sz="4" w:space="0" w:color="000000"/>
            </w:tcBorders>
            <w:vAlign w:val="center"/>
          </w:tcPr>
          <w:p w:rsidR="003B1757" w:rsidRDefault="007E4462">
            <w:pPr>
              <w:spacing w:line="340" w:lineRule="exact"/>
              <w:rPr>
                <w:rFonts w:ascii="仿宋" w:eastAsia="仿宋" w:hAnsi="仿宋" w:cs="宋体"/>
                <w:bCs/>
                <w:sz w:val="21"/>
                <w:szCs w:val="21"/>
              </w:rPr>
            </w:pPr>
            <w:r>
              <w:rPr>
                <w:rFonts w:ascii="仿宋" w:eastAsia="仿宋" w:hAnsi="仿宋" w:cs="宋体" w:hint="eastAsia"/>
                <w:bCs/>
                <w:sz w:val="21"/>
                <w:szCs w:val="21"/>
              </w:rPr>
              <w:t>￥：</w:t>
            </w:r>
          </w:p>
        </w:tc>
      </w:tr>
      <w:tr w:rsidR="003B1757">
        <w:trPr>
          <w:trHeight w:val="1546"/>
        </w:trPr>
        <w:tc>
          <w:tcPr>
            <w:tcW w:w="4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7E4462">
            <w:pPr>
              <w:tabs>
                <w:tab w:val="left" w:pos="360"/>
                <w:tab w:val="left" w:pos="540"/>
              </w:tabs>
              <w:wordWrap w:val="0"/>
              <w:autoSpaceDN w:val="0"/>
              <w:rPr>
                <w:rFonts w:ascii="仿宋" w:eastAsia="仿宋" w:hAnsi="仿宋" w:cs="宋体"/>
                <w:b/>
                <w:color w:val="000000"/>
                <w:sz w:val="21"/>
                <w:szCs w:val="21"/>
              </w:rPr>
            </w:pPr>
            <w:r>
              <w:rPr>
                <w:rFonts w:ascii="仿宋" w:eastAsia="仿宋" w:hAnsi="仿宋" w:cs="宋体" w:hint="eastAsia"/>
                <w:b/>
                <w:color w:val="000000"/>
                <w:sz w:val="21"/>
                <w:szCs w:val="21"/>
              </w:rPr>
              <w:t>报名程序：</w:t>
            </w:r>
          </w:p>
          <w:p w:rsidR="003B1757" w:rsidRDefault="007E4462">
            <w:pPr>
              <w:tabs>
                <w:tab w:val="left" w:pos="360"/>
                <w:tab w:val="left" w:pos="540"/>
              </w:tabs>
              <w:wordWrap w:val="0"/>
              <w:autoSpaceDN w:val="0"/>
              <w:ind w:left="27"/>
              <w:jc w:val="center"/>
              <w:rPr>
                <w:rFonts w:ascii="仿宋" w:eastAsia="仿宋" w:hAnsi="仿宋" w:cs="宋体"/>
                <w:bCs/>
                <w:color w:val="000000"/>
                <w:sz w:val="21"/>
                <w:szCs w:val="21"/>
              </w:rPr>
            </w:pPr>
            <w:r>
              <w:rPr>
                <w:rFonts w:ascii="仿宋" w:eastAsia="仿宋" w:hAnsi="仿宋" w:cs="宋体" w:hint="eastAsia"/>
                <w:bCs/>
                <w:color w:val="000000"/>
                <w:sz w:val="21"/>
                <w:szCs w:val="21"/>
              </w:rPr>
              <w:t>线上班培训费报名后电汇至上海国家会计学院，线下班可以现场缴费或提前汇款发票由学院提供，开班前一周下发开课通知。</w:t>
            </w:r>
          </w:p>
        </w:tc>
        <w:tc>
          <w:tcPr>
            <w:tcW w:w="4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7E4462">
            <w:pPr>
              <w:tabs>
                <w:tab w:val="left" w:pos="360"/>
                <w:tab w:val="left" w:pos="540"/>
              </w:tabs>
              <w:wordWrap w:val="0"/>
              <w:autoSpaceDN w:val="0"/>
              <w:rPr>
                <w:rFonts w:ascii="仿宋" w:eastAsia="仿宋" w:hAnsi="仿宋" w:cs="宋体"/>
                <w:b/>
                <w:color w:val="000000"/>
                <w:sz w:val="21"/>
                <w:szCs w:val="21"/>
              </w:rPr>
            </w:pPr>
            <w:r>
              <w:rPr>
                <w:rFonts w:ascii="仿宋" w:eastAsia="仿宋" w:hAnsi="仿宋" w:cs="宋体" w:hint="eastAsia"/>
                <w:b/>
                <w:color w:val="000000"/>
                <w:sz w:val="21"/>
                <w:szCs w:val="21"/>
              </w:rPr>
              <w:t>请将培训费汇至以下账户：</w:t>
            </w:r>
          </w:p>
          <w:p w:rsidR="003B1757" w:rsidRDefault="007E4462">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学院开户行：中国建设银行上海徐泾支行</w:t>
            </w:r>
          </w:p>
          <w:p w:rsidR="003B1757" w:rsidRDefault="007E4462">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单位名称：上海国家会计学院</w:t>
            </w:r>
          </w:p>
          <w:p w:rsidR="003B1757" w:rsidRDefault="007E4462">
            <w:pPr>
              <w:tabs>
                <w:tab w:val="left" w:pos="360"/>
                <w:tab w:val="left" w:pos="540"/>
              </w:tabs>
              <w:wordWrap w:val="0"/>
              <w:autoSpaceDN w:val="0"/>
              <w:rPr>
                <w:rFonts w:ascii="仿宋" w:eastAsia="仿宋" w:hAnsi="仿宋" w:cs="宋体"/>
                <w:bCs/>
                <w:color w:val="000000"/>
                <w:sz w:val="21"/>
                <w:szCs w:val="21"/>
              </w:rPr>
            </w:pPr>
            <w:r>
              <w:rPr>
                <w:rFonts w:ascii="仿宋" w:eastAsia="仿宋" w:hAnsi="仿宋" w:cs="宋体" w:hint="eastAsia"/>
                <w:bCs/>
                <w:color w:val="000000"/>
                <w:sz w:val="21"/>
                <w:szCs w:val="21"/>
              </w:rPr>
              <w:t>汇款账号：31001984300059768088</w:t>
            </w:r>
          </w:p>
        </w:tc>
      </w:tr>
      <w:tr w:rsidR="003B1757">
        <w:trPr>
          <w:trHeight w:val="1013"/>
        </w:trPr>
        <w:tc>
          <w:tcPr>
            <w:tcW w:w="929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1757" w:rsidRDefault="007E4462">
            <w:pPr>
              <w:tabs>
                <w:tab w:val="left" w:pos="360"/>
                <w:tab w:val="left" w:pos="540"/>
              </w:tabs>
              <w:autoSpaceDN w:val="0"/>
              <w:spacing w:line="360" w:lineRule="exact"/>
              <w:rPr>
                <w:rFonts w:ascii="仿宋" w:eastAsia="仿宋" w:hAnsi="仿宋" w:cs="宋体"/>
                <w:b/>
                <w:color w:val="000000"/>
                <w:sz w:val="21"/>
                <w:szCs w:val="21"/>
              </w:rPr>
            </w:pPr>
            <w:r>
              <w:rPr>
                <w:rFonts w:ascii="仿宋" w:eastAsia="仿宋" w:hAnsi="仿宋" w:cs="宋体" w:hint="eastAsia"/>
                <w:b/>
                <w:color w:val="000000"/>
                <w:sz w:val="21"/>
                <w:szCs w:val="21"/>
              </w:rPr>
              <w:t>报名咨询：</w:t>
            </w:r>
          </w:p>
          <w:p w:rsidR="003B1757" w:rsidRDefault="007E4462">
            <w:pPr>
              <w:tabs>
                <w:tab w:val="left" w:pos="360"/>
                <w:tab w:val="left" w:pos="540"/>
              </w:tabs>
              <w:autoSpaceDN w:val="0"/>
              <w:spacing w:line="360" w:lineRule="exact"/>
              <w:rPr>
                <w:rFonts w:ascii="仿宋" w:eastAsia="仿宋" w:hAnsi="仿宋" w:cs="宋体"/>
                <w:bCs/>
                <w:color w:val="000000"/>
                <w:sz w:val="21"/>
                <w:szCs w:val="21"/>
              </w:rPr>
            </w:pPr>
            <w:r>
              <w:rPr>
                <w:rFonts w:ascii="仿宋" w:eastAsia="仿宋" w:hAnsi="仿宋" w:cs="宋体" w:hint="eastAsia"/>
                <w:bCs/>
                <w:color w:val="000000"/>
                <w:sz w:val="21"/>
                <w:szCs w:val="21"/>
              </w:rPr>
              <w:t>联系人：张喆</w:t>
            </w:r>
            <w:r>
              <w:rPr>
                <w:rFonts w:ascii="仿宋" w:eastAsia="仿宋" w:hAnsi="仿宋" w:cs="宋体"/>
                <w:bCs/>
                <w:color w:val="000000"/>
                <w:sz w:val="21"/>
                <w:szCs w:val="21"/>
              </w:rPr>
              <w:t xml:space="preserve">    联系方式：15796729576（同微信）     报名邮箱：785799883@qq.com</w:t>
            </w:r>
          </w:p>
        </w:tc>
      </w:tr>
    </w:tbl>
    <w:p w:rsidR="003B1757" w:rsidRDefault="003B1757">
      <w:pPr>
        <w:widowControl/>
        <w:tabs>
          <w:tab w:val="center" w:pos="4766"/>
          <w:tab w:val="left" w:pos="6716"/>
        </w:tabs>
        <w:spacing w:line="480" w:lineRule="exact"/>
        <w:rPr>
          <w:rFonts w:ascii="Songti SC" w:eastAsia="Songti SC" w:hAnsi="Songti SC" w:cs="宋体"/>
          <w:b/>
          <w:bCs/>
          <w:color w:val="000000"/>
          <w:kern w:val="0"/>
          <w:sz w:val="32"/>
          <w:szCs w:val="30"/>
        </w:rPr>
      </w:pPr>
    </w:p>
    <w:sectPr w:rsidR="003B175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10F" w:rsidRDefault="001E310F" w:rsidP="001E310F">
      <w:r>
        <w:separator/>
      </w:r>
    </w:p>
  </w:endnote>
  <w:endnote w:type="continuationSeparator" w:id="0">
    <w:p w:rsidR="001E310F" w:rsidRDefault="001E310F" w:rsidP="001E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ongti SC">
    <w:altName w:val="等线"/>
    <w:charset w:val="86"/>
    <w:family w:val="auto"/>
    <w:pitch w:val="default"/>
    <w:sig w:usb0="00000000" w:usb1="0000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10F" w:rsidRDefault="001E310F" w:rsidP="001E310F">
      <w:r>
        <w:separator/>
      </w:r>
    </w:p>
  </w:footnote>
  <w:footnote w:type="continuationSeparator" w:id="0">
    <w:p w:rsidR="001E310F" w:rsidRDefault="001E310F" w:rsidP="001E3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5B58"/>
    <w:multiLevelType w:val="multilevel"/>
    <w:tmpl w:val="05635B58"/>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7059F8"/>
    <w:multiLevelType w:val="multilevel"/>
    <w:tmpl w:val="527059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933"/>
    <w:rsid w:val="0000298F"/>
    <w:rsid w:val="000035DE"/>
    <w:rsid w:val="0000425B"/>
    <w:rsid w:val="000073E1"/>
    <w:rsid w:val="000224B8"/>
    <w:rsid w:val="00024149"/>
    <w:rsid w:val="000242DC"/>
    <w:rsid w:val="00026CB1"/>
    <w:rsid w:val="000370E0"/>
    <w:rsid w:val="00041337"/>
    <w:rsid w:val="00041C2C"/>
    <w:rsid w:val="0004570B"/>
    <w:rsid w:val="0004593C"/>
    <w:rsid w:val="00050FFD"/>
    <w:rsid w:val="00066792"/>
    <w:rsid w:val="0007059C"/>
    <w:rsid w:val="00073740"/>
    <w:rsid w:val="00074A3E"/>
    <w:rsid w:val="00081969"/>
    <w:rsid w:val="00084B81"/>
    <w:rsid w:val="000A1DE1"/>
    <w:rsid w:val="000C0835"/>
    <w:rsid w:val="000D24EB"/>
    <w:rsid w:val="000D77D6"/>
    <w:rsid w:val="000E1E2A"/>
    <w:rsid w:val="000F1207"/>
    <w:rsid w:val="00100111"/>
    <w:rsid w:val="001004C6"/>
    <w:rsid w:val="00104C91"/>
    <w:rsid w:val="00116D3A"/>
    <w:rsid w:val="001230DB"/>
    <w:rsid w:val="00127FF4"/>
    <w:rsid w:val="001322CC"/>
    <w:rsid w:val="00133050"/>
    <w:rsid w:val="00140912"/>
    <w:rsid w:val="0014326F"/>
    <w:rsid w:val="00143F97"/>
    <w:rsid w:val="00155382"/>
    <w:rsid w:val="001577FB"/>
    <w:rsid w:val="00160190"/>
    <w:rsid w:val="001605E9"/>
    <w:rsid w:val="00162B74"/>
    <w:rsid w:val="00170E5C"/>
    <w:rsid w:val="0018707A"/>
    <w:rsid w:val="00187DD1"/>
    <w:rsid w:val="00192321"/>
    <w:rsid w:val="001933C7"/>
    <w:rsid w:val="00195DD7"/>
    <w:rsid w:val="00197FF2"/>
    <w:rsid w:val="001A7C8D"/>
    <w:rsid w:val="001B1B86"/>
    <w:rsid w:val="001C0EEA"/>
    <w:rsid w:val="001C1FCC"/>
    <w:rsid w:val="001C38A4"/>
    <w:rsid w:val="001E0D88"/>
    <w:rsid w:val="001E157C"/>
    <w:rsid w:val="001E1C86"/>
    <w:rsid w:val="001E310F"/>
    <w:rsid w:val="001E50BA"/>
    <w:rsid w:val="001F2E31"/>
    <w:rsid w:val="001F31BB"/>
    <w:rsid w:val="00201131"/>
    <w:rsid w:val="00204EC1"/>
    <w:rsid w:val="0021598A"/>
    <w:rsid w:val="00224843"/>
    <w:rsid w:val="00241470"/>
    <w:rsid w:val="00253743"/>
    <w:rsid w:val="002539D4"/>
    <w:rsid w:val="00255AEB"/>
    <w:rsid w:val="00262AA0"/>
    <w:rsid w:val="00262B55"/>
    <w:rsid w:val="00266CC8"/>
    <w:rsid w:val="00272CAF"/>
    <w:rsid w:val="002755B9"/>
    <w:rsid w:val="00280EB1"/>
    <w:rsid w:val="0028142F"/>
    <w:rsid w:val="00282BAC"/>
    <w:rsid w:val="00294280"/>
    <w:rsid w:val="002A1186"/>
    <w:rsid w:val="002A4713"/>
    <w:rsid w:val="002B063A"/>
    <w:rsid w:val="002B1B52"/>
    <w:rsid w:val="002B2646"/>
    <w:rsid w:val="002B7B35"/>
    <w:rsid w:val="002C6102"/>
    <w:rsid w:val="002D0CEB"/>
    <w:rsid w:val="002D308F"/>
    <w:rsid w:val="002D3E31"/>
    <w:rsid w:val="002D49C7"/>
    <w:rsid w:val="002D4B01"/>
    <w:rsid w:val="002E388D"/>
    <w:rsid w:val="002F0342"/>
    <w:rsid w:val="002F7CEF"/>
    <w:rsid w:val="003033B6"/>
    <w:rsid w:val="00311453"/>
    <w:rsid w:val="00312E34"/>
    <w:rsid w:val="00317B7D"/>
    <w:rsid w:val="0032302E"/>
    <w:rsid w:val="00325841"/>
    <w:rsid w:val="003334E7"/>
    <w:rsid w:val="00334132"/>
    <w:rsid w:val="003344F8"/>
    <w:rsid w:val="00334886"/>
    <w:rsid w:val="0034061F"/>
    <w:rsid w:val="00352A7F"/>
    <w:rsid w:val="0036645A"/>
    <w:rsid w:val="00371BD3"/>
    <w:rsid w:val="00377637"/>
    <w:rsid w:val="00377850"/>
    <w:rsid w:val="00381CBC"/>
    <w:rsid w:val="00386C77"/>
    <w:rsid w:val="00390914"/>
    <w:rsid w:val="003920CA"/>
    <w:rsid w:val="0039310A"/>
    <w:rsid w:val="003A2489"/>
    <w:rsid w:val="003A3E66"/>
    <w:rsid w:val="003B1757"/>
    <w:rsid w:val="003B1C4B"/>
    <w:rsid w:val="003B445E"/>
    <w:rsid w:val="003D4187"/>
    <w:rsid w:val="003E12F1"/>
    <w:rsid w:val="003E7A2A"/>
    <w:rsid w:val="003F337E"/>
    <w:rsid w:val="003F343F"/>
    <w:rsid w:val="004007F9"/>
    <w:rsid w:val="00400FAE"/>
    <w:rsid w:val="004122B2"/>
    <w:rsid w:val="00414A7A"/>
    <w:rsid w:val="00422160"/>
    <w:rsid w:val="0042566C"/>
    <w:rsid w:val="0044277D"/>
    <w:rsid w:val="00447C74"/>
    <w:rsid w:val="004510D9"/>
    <w:rsid w:val="00452CB0"/>
    <w:rsid w:val="00466106"/>
    <w:rsid w:val="00484BD9"/>
    <w:rsid w:val="00486FDF"/>
    <w:rsid w:val="00487562"/>
    <w:rsid w:val="00490C5C"/>
    <w:rsid w:val="00492407"/>
    <w:rsid w:val="00492599"/>
    <w:rsid w:val="00492E8A"/>
    <w:rsid w:val="0049799A"/>
    <w:rsid w:val="004A2168"/>
    <w:rsid w:val="004A5EA1"/>
    <w:rsid w:val="004B7AC5"/>
    <w:rsid w:val="004C3FD3"/>
    <w:rsid w:val="004D3374"/>
    <w:rsid w:val="004D43E8"/>
    <w:rsid w:val="004D4CD5"/>
    <w:rsid w:val="004D707F"/>
    <w:rsid w:val="004E2642"/>
    <w:rsid w:val="004E5611"/>
    <w:rsid w:val="004E5B46"/>
    <w:rsid w:val="004E6F73"/>
    <w:rsid w:val="004E7518"/>
    <w:rsid w:val="004E79E1"/>
    <w:rsid w:val="004F1811"/>
    <w:rsid w:val="0050111A"/>
    <w:rsid w:val="00501500"/>
    <w:rsid w:val="0050188E"/>
    <w:rsid w:val="00510F38"/>
    <w:rsid w:val="005149B4"/>
    <w:rsid w:val="00517ED0"/>
    <w:rsid w:val="0052307A"/>
    <w:rsid w:val="00523825"/>
    <w:rsid w:val="005303AA"/>
    <w:rsid w:val="0053684C"/>
    <w:rsid w:val="00541F84"/>
    <w:rsid w:val="005434CD"/>
    <w:rsid w:val="00544B1C"/>
    <w:rsid w:val="00573C78"/>
    <w:rsid w:val="00577210"/>
    <w:rsid w:val="00587F2E"/>
    <w:rsid w:val="005963A7"/>
    <w:rsid w:val="00596AF1"/>
    <w:rsid w:val="005A7D11"/>
    <w:rsid w:val="005B18C6"/>
    <w:rsid w:val="005B291D"/>
    <w:rsid w:val="005B2A1C"/>
    <w:rsid w:val="005B4709"/>
    <w:rsid w:val="005B5376"/>
    <w:rsid w:val="005C13D3"/>
    <w:rsid w:val="005C5A5F"/>
    <w:rsid w:val="005C76FF"/>
    <w:rsid w:val="005D3779"/>
    <w:rsid w:val="005E6439"/>
    <w:rsid w:val="005F632B"/>
    <w:rsid w:val="00604BFE"/>
    <w:rsid w:val="006103D5"/>
    <w:rsid w:val="00610C81"/>
    <w:rsid w:val="0061274D"/>
    <w:rsid w:val="0061461B"/>
    <w:rsid w:val="00630FD5"/>
    <w:rsid w:val="006328B9"/>
    <w:rsid w:val="0063679B"/>
    <w:rsid w:val="00643FBF"/>
    <w:rsid w:val="00651724"/>
    <w:rsid w:val="00660032"/>
    <w:rsid w:val="006701B2"/>
    <w:rsid w:val="00673707"/>
    <w:rsid w:val="006829BF"/>
    <w:rsid w:val="0068469D"/>
    <w:rsid w:val="00686505"/>
    <w:rsid w:val="006B7BED"/>
    <w:rsid w:val="006B7D95"/>
    <w:rsid w:val="006C0FE5"/>
    <w:rsid w:val="006C510E"/>
    <w:rsid w:val="006D0AAA"/>
    <w:rsid w:val="006D56F1"/>
    <w:rsid w:val="006F0D62"/>
    <w:rsid w:val="006F764C"/>
    <w:rsid w:val="0070126E"/>
    <w:rsid w:val="007018DF"/>
    <w:rsid w:val="007038B5"/>
    <w:rsid w:val="00711341"/>
    <w:rsid w:val="00711DBE"/>
    <w:rsid w:val="00712F52"/>
    <w:rsid w:val="00723B6C"/>
    <w:rsid w:val="0073388E"/>
    <w:rsid w:val="0073416E"/>
    <w:rsid w:val="00734C8A"/>
    <w:rsid w:val="007574FB"/>
    <w:rsid w:val="00763A2A"/>
    <w:rsid w:val="00782CBC"/>
    <w:rsid w:val="00787CD7"/>
    <w:rsid w:val="00790163"/>
    <w:rsid w:val="007A567A"/>
    <w:rsid w:val="007C1AF0"/>
    <w:rsid w:val="007C21BA"/>
    <w:rsid w:val="007D408B"/>
    <w:rsid w:val="007D4561"/>
    <w:rsid w:val="007E2E48"/>
    <w:rsid w:val="007E4462"/>
    <w:rsid w:val="007E5724"/>
    <w:rsid w:val="0080490C"/>
    <w:rsid w:val="00805108"/>
    <w:rsid w:val="00805142"/>
    <w:rsid w:val="00805AAC"/>
    <w:rsid w:val="00813FB1"/>
    <w:rsid w:val="00815877"/>
    <w:rsid w:val="00815AE5"/>
    <w:rsid w:val="008233D0"/>
    <w:rsid w:val="00837D34"/>
    <w:rsid w:val="008520B3"/>
    <w:rsid w:val="00853198"/>
    <w:rsid w:val="0086354D"/>
    <w:rsid w:val="00865EBC"/>
    <w:rsid w:val="00866D91"/>
    <w:rsid w:val="00866E30"/>
    <w:rsid w:val="0087038E"/>
    <w:rsid w:val="00874621"/>
    <w:rsid w:val="00881688"/>
    <w:rsid w:val="008A1F1A"/>
    <w:rsid w:val="008A27DD"/>
    <w:rsid w:val="008A3D63"/>
    <w:rsid w:val="008A5A11"/>
    <w:rsid w:val="008B1ED3"/>
    <w:rsid w:val="008B4094"/>
    <w:rsid w:val="008D2450"/>
    <w:rsid w:val="008D6E3B"/>
    <w:rsid w:val="008E501B"/>
    <w:rsid w:val="008E65E6"/>
    <w:rsid w:val="008F08EC"/>
    <w:rsid w:val="008F0933"/>
    <w:rsid w:val="009040C3"/>
    <w:rsid w:val="00915151"/>
    <w:rsid w:val="00920675"/>
    <w:rsid w:val="009249E2"/>
    <w:rsid w:val="00933362"/>
    <w:rsid w:val="00934363"/>
    <w:rsid w:val="009450EC"/>
    <w:rsid w:val="00954516"/>
    <w:rsid w:val="009573F9"/>
    <w:rsid w:val="00957669"/>
    <w:rsid w:val="00967A91"/>
    <w:rsid w:val="0097396C"/>
    <w:rsid w:val="00981406"/>
    <w:rsid w:val="00981CBF"/>
    <w:rsid w:val="0099140A"/>
    <w:rsid w:val="009A7419"/>
    <w:rsid w:val="009B11AF"/>
    <w:rsid w:val="009B2CCE"/>
    <w:rsid w:val="009B49CD"/>
    <w:rsid w:val="009B5958"/>
    <w:rsid w:val="009C2AF7"/>
    <w:rsid w:val="009D1710"/>
    <w:rsid w:val="009D51E6"/>
    <w:rsid w:val="009E0B1B"/>
    <w:rsid w:val="009E7AB1"/>
    <w:rsid w:val="009F3906"/>
    <w:rsid w:val="009F5FF9"/>
    <w:rsid w:val="00A03C72"/>
    <w:rsid w:val="00A14326"/>
    <w:rsid w:val="00A1675B"/>
    <w:rsid w:val="00A33E46"/>
    <w:rsid w:val="00A372B9"/>
    <w:rsid w:val="00A4318A"/>
    <w:rsid w:val="00A46780"/>
    <w:rsid w:val="00A47889"/>
    <w:rsid w:val="00A5045B"/>
    <w:rsid w:val="00A51D1C"/>
    <w:rsid w:val="00A6114D"/>
    <w:rsid w:val="00A64815"/>
    <w:rsid w:val="00A65A90"/>
    <w:rsid w:val="00A66D5E"/>
    <w:rsid w:val="00A801E6"/>
    <w:rsid w:val="00A811AA"/>
    <w:rsid w:val="00A82FC5"/>
    <w:rsid w:val="00A9016B"/>
    <w:rsid w:val="00A908AF"/>
    <w:rsid w:val="00A9276A"/>
    <w:rsid w:val="00A938FD"/>
    <w:rsid w:val="00A95117"/>
    <w:rsid w:val="00A9620F"/>
    <w:rsid w:val="00AA7C55"/>
    <w:rsid w:val="00AB0269"/>
    <w:rsid w:val="00AC0CE8"/>
    <w:rsid w:val="00AC797B"/>
    <w:rsid w:val="00AD19CE"/>
    <w:rsid w:val="00AD3FAB"/>
    <w:rsid w:val="00AD47E1"/>
    <w:rsid w:val="00AD7383"/>
    <w:rsid w:val="00AE1B01"/>
    <w:rsid w:val="00AE227B"/>
    <w:rsid w:val="00AE4004"/>
    <w:rsid w:val="00AF0F13"/>
    <w:rsid w:val="00AF4451"/>
    <w:rsid w:val="00B00EB6"/>
    <w:rsid w:val="00B02531"/>
    <w:rsid w:val="00B027C9"/>
    <w:rsid w:val="00B0522F"/>
    <w:rsid w:val="00B05E32"/>
    <w:rsid w:val="00B11AF3"/>
    <w:rsid w:val="00B14FBE"/>
    <w:rsid w:val="00B21AFB"/>
    <w:rsid w:val="00B3329E"/>
    <w:rsid w:val="00B352FE"/>
    <w:rsid w:val="00B35CC8"/>
    <w:rsid w:val="00B37049"/>
    <w:rsid w:val="00B43015"/>
    <w:rsid w:val="00B53487"/>
    <w:rsid w:val="00B6422E"/>
    <w:rsid w:val="00B70C54"/>
    <w:rsid w:val="00B7368F"/>
    <w:rsid w:val="00B77B84"/>
    <w:rsid w:val="00B916A9"/>
    <w:rsid w:val="00B97004"/>
    <w:rsid w:val="00BA0BFA"/>
    <w:rsid w:val="00BA0DA4"/>
    <w:rsid w:val="00BA3EC4"/>
    <w:rsid w:val="00BA7964"/>
    <w:rsid w:val="00BB1E84"/>
    <w:rsid w:val="00BB58AC"/>
    <w:rsid w:val="00BC0007"/>
    <w:rsid w:val="00BD1752"/>
    <w:rsid w:val="00BD416A"/>
    <w:rsid w:val="00BE0FCD"/>
    <w:rsid w:val="00BE4EAD"/>
    <w:rsid w:val="00BE7A93"/>
    <w:rsid w:val="00C00C52"/>
    <w:rsid w:val="00C06706"/>
    <w:rsid w:val="00C07364"/>
    <w:rsid w:val="00C11D3C"/>
    <w:rsid w:val="00C1241F"/>
    <w:rsid w:val="00C15853"/>
    <w:rsid w:val="00C22DF1"/>
    <w:rsid w:val="00C26352"/>
    <w:rsid w:val="00C30691"/>
    <w:rsid w:val="00C37C30"/>
    <w:rsid w:val="00C40403"/>
    <w:rsid w:val="00C50476"/>
    <w:rsid w:val="00C5120D"/>
    <w:rsid w:val="00C518D1"/>
    <w:rsid w:val="00C54E4D"/>
    <w:rsid w:val="00C6765A"/>
    <w:rsid w:val="00C750D3"/>
    <w:rsid w:val="00C86376"/>
    <w:rsid w:val="00C91147"/>
    <w:rsid w:val="00C93431"/>
    <w:rsid w:val="00C95544"/>
    <w:rsid w:val="00CA4E93"/>
    <w:rsid w:val="00CB1766"/>
    <w:rsid w:val="00CC17A9"/>
    <w:rsid w:val="00CC3125"/>
    <w:rsid w:val="00CC584E"/>
    <w:rsid w:val="00CC587D"/>
    <w:rsid w:val="00CC7D33"/>
    <w:rsid w:val="00CD1742"/>
    <w:rsid w:val="00CD5255"/>
    <w:rsid w:val="00CE5C2A"/>
    <w:rsid w:val="00CF6832"/>
    <w:rsid w:val="00D06F17"/>
    <w:rsid w:val="00D2054F"/>
    <w:rsid w:val="00D20733"/>
    <w:rsid w:val="00D258A1"/>
    <w:rsid w:val="00D26B22"/>
    <w:rsid w:val="00D26DE1"/>
    <w:rsid w:val="00D35843"/>
    <w:rsid w:val="00D53266"/>
    <w:rsid w:val="00D548A6"/>
    <w:rsid w:val="00D6039B"/>
    <w:rsid w:val="00D624FC"/>
    <w:rsid w:val="00D63D46"/>
    <w:rsid w:val="00D640B0"/>
    <w:rsid w:val="00D64DE6"/>
    <w:rsid w:val="00D67995"/>
    <w:rsid w:val="00D70299"/>
    <w:rsid w:val="00D75DF2"/>
    <w:rsid w:val="00D77BDB"/>
    <w:rsid w:val="00D85639"/>
    <w:rsid w:val="00D9088B"/>
    <w:rsid w:val="00D9225B"/>
    <w:rsid w:val="00D94665"/>
    <w:rsid w:val="00D95E4E"/>
    <w:rsid w:val="00D97D12"/>
    <w:rsid w:val="00DA0281"/>
    <w:rsid w:val="00DA05EC"/>
    <w:rsid w:val="00DA20CF"/>
    <w:rsid w:val="00DA2CD7"/>
    <w:rsid w:val="00DB49C3"/>
    <w:rsid w:val="00DC13F2"/>
    <w:rsid w:val="00DC2C38"/>
    <w:rsid w:val="00DD3F91"/>
    <w:rsid w:val="00DD6F10"/>
    <w:rsid w:val="00DE0C5A"/>
    <w:rsid w:val="00DE4DD6"/>
    <w:rsid w:val="00DE66C1"/>
    <w:rsid w:val="00DF7155"/>
    <w:rsid w:val="00E21913"/>
    <w:rsid w:val="00E22923"/>
    <w:rsid w:val="00E23D64"/>
    <w:rsid w:val="00E26D26"/>
    <w:rsid w:val="00E36303"/>
    <w:rsid w:val="00E40EFF"/>
    <w:rsid w:val="00E411E7"/>
    <w:rsid w:val="00E41E6E"/>
    <w:rsid w:val="00E536CF"/>
    <w:rsid w:val="00E63EAE"/>
    <w:rsid w:val="00E713E7"/>
    <w:rsid w:val="00E734B3"/>
    <w:rsid w:val="00E87AF3"/>
    <w:rsid w:val="00E9227A"/>
    <w:rsid w:val="00E93C49"/>
    <w:rsid w:val="00E96903"/>
    <w:rsid w:val="00EA0E97"/>
    <w:rsid w:val="00EC0E5C"/>
    <w:rsid w:val="00ED52D4"/>
    <w:rsid w:val="00EE0362"/>
    <w:rsid w:val="00EE0DD6"/>
    <w:rsid w:val="00EE63BA"/>
    <w:rsid w:val="00EF3493"/>
    <w:rsid w:val="00F02799"/>
    <w:rsid w:val="00F02BA4"/>
    <w:rsid w:val="00F11A09"/>
    <w:rsid w:val="00F11A48"/>
    <w:rsid w:val="00F12576"/>
    <w:rsid w:val="00F15F21"/>
    <w:rsid w:val="00F2123C"/>
    <w:rsid w:val="00F271CA"/>
    <w:rsid w:val="00F320FC"/>
    <w:rsid w:val="00F32291"/>
    <w:rsid w:val="00F32AB7"/>
    <w:rsid w:val="00F32F4F"/>
    <w:rsid w:val="00F33AC9"/>
    <w:rsid w:val="00F35BC3"/>
    <w:rsid w:val="00F44D93"/>
    <w:rsid w:val="00F46DB7"/>
    <w:rsid w:val="00F53E35"/>
    <w:rsid w:val="00F5551A"/>
    <w:rsid w:val="00F6001D"/>
    <w:rsid w:val="00F600A1"/>
    <w:rsid w:val="00F65AE1"/>
    <w:rsid w:val="00F71275"/>
    <w:rsid w:val="00F71C26"/>
    <w:rsid w:val="00F737C4"/>
    <w:rsid w:val="00F7662C"/>
    <w:rsid w:val="00F8298A"/>
    <w:rsid w:val="00F82E54"/>
    <w:rsid w:val="00F848B5"/>
    <w:rsid w:val="00F84E9C"/>
    <w:rsid w:val="00F92497"/>
    <w:rsid w:val="00FA468D"/>
    <w:rsid w:val="00FB75F5"/>
    <w:rsid w:val="00FC3F62"/>
    <w:rsid w:val="00FC756B"/>
    <w:rsid w:val="00FE293F"/>
    <w:rsid w:val="00FE4C92"/>
    <w:rsid w:val="00FE6851"/>
    <w:rsid w:val="05277C2C"/>
    <w:rsid w:val="0CAA62AB"/>
    <w:rsid w:val="16591862"/>
    <w:rsid w:val="23E0372A"/>
    <w:rsid w:val="30930820"/>
    <w:rsid w:val="35E8370A"/>
    <w:rsid w:val="485064FD"/>
    <w:rsid w:val="4CF924A1"/>
    <w:rsid w:val="508F375B"/>
    <w:rsid w:val="51B76A3F"/>
    <w:rsid w:val="5E983C45"/>
    <w:rsid w:val="5EE07B57"/>
    <w:rsid w:val="615D7C5D"/>
    <w:rsid w:val="6B955928"/>
    <w:rsid w:val="75EA05A1"/>
    <w:rsid w:val="7B8B20F6"/>
    <w:rsid w:val="7D062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o:shapedefaults>
    <o:shapelayout v:ext="edit">
      <o:idmap v:ext="edit" data="1"/>
    </o:shapelayout>
  </w:shapeDefaults>
  <w:decimalSymbol w:val="."/>
  <w:listSeparator w:val=","/>
  <w14:docId w14:val="1B2EF4D3"/>
  <w15:docId w15:val="{1F589FD0-9CFD-45B0-89A1-31FB3A45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uiPriority w:val="34"/>
    <w:qFormat/>
    <w:pPr>
      <w:ind w:firstLineChars="200" w:firstLine="420"/>
    </w:pPr>
  </w:style>
  <w:style w:type="paragraph" w:styleId="af1">
    <w:name w:val="No Spacing"/>
    <w:uiPriority w:val="1"/>
    <w:qFormat/>
    <w:pPr>
      <w:widowControl w:val="0"/>
      <w:jc w:val="both"/>
    </w:pPr>
    <w:rPr>
      <w:rFonts w:ascii="Calibri" w:eastAsia="宋体" w:hAnsi="Calibri"/>
      <w:kern w:val="2"/>
      <w:sz w:val="21"/>
      <w:szCs w:val="22"/>
    </w:rPr>
  </w:style>
  <w:style w:type="paragraph" w:customStyle="1" w:styleId="Af2">
    <w:name w:val="正文 A"/>
    <w:qFormat/>
    <w:pPr>
      <w:widowControl w:val="0"/>
      <w:jc w:val="both"/>
    </w:pPr>
    <w:rPr>
      <w:rFonts w:eastAsia="Times New Roman"/>
      <w:color w:val="000000"/>
      <w:kern w:val="2"/>
      <w:sz w:val="21"/>
      <w:szCs w:val="21"/>
      <w:u w:color="000000"/>
    </w:r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批注框文本 字符"/>
    <w:basedOn w:val="a0"/>
    <w:link w:val="a5"/>
    <w:uiPriority w:val="99"/>
    <w:semiHidden/>
    <w:rPr>
      <w:rFonts w:asciiTheme="minorHAnsi" w:hAnsiTheme="minorHAnsi" w:cstheme="minorBidi"/>
      <w:kern w:val="2"/>
      <w:sz w:val="18"/>
      <w:szCs w:val="18"/>
    </w:rPr>
  </w:style>
  <w:style w:type="character" w:customStyle="1" w:styleId="a4">
    <w:name w:val="批注文字 字符"/>
    <w:basedOn w:val="a0"/>
    <w:link w:val="a3"/>
    <w:uiPriority w:val="99"/>
    <w:semiHidden/>
    <w:qFormat/>
    <w:rPr>
      <w:rFonts w:asciiTheme="minorHAnsi" w:hAnsiTheme="minorHAnsi" w:cstheme="minorBidi"/>
      <w:kern w:val="2"/>
      <w:sz w:val="24"/>
      <w:szCs w:val="24"/>
    </w:rPr>
  </w:style>
  <w:style w:type="character" w:customStyle="1" w:styleId="2">
    <w:name w:val="未处理的提及2"/>
    <w:basedOn w:val="a0"/>
    <w:uiPriority w:val="99"/>
    <w:semiHidden/>
    <w:unhideWhenUsed/>
    <w:rPr>
      <w:color w:val="605E5C"/>
      <w:shd w:val="clear" w:color="auto" w:fill="E1DFDD"/>
    </w:rPr>
  </w:style>
  <w:style w:type="paragraph" w:customStyle="1" w:styleId="10">
    <w:name w:val="修订1"/>
    <w:hidden/>
    <w:uiPriority w:val="99"/>
    <w:semiHidden/>
    <w:qFormat/>
    <w:rPr>
      <w:rFonts w:asciiTheme="minorHAnsi" w:hAnsiTheme="minorHAnsi" w:cstheme="minorBidi"/>
      <w:kern w:val="2"/>
      <w:sz w:val="24"/>
      <w:szCs w:val="24"/>
    </w:rPr>
  </w:style>
  <w:style w:type="character" w:customStyle="1" w:styleId="3">
    <w:name w:val="未处理的提及3"/>
    <w:basedOn w:val="a0"/>
    <w:uiPriority w:val="99"/>
    <w:semiHidden/>
    <w:unhideWhenUsed/>
    <w:rPr>
      <w:color w:val="605E5C"/>
      <w:shd w:val="clear" w:color="auto" w:fill="E1DFDD"/>
    </w:rPr>
  </w:style>
  <w:style w:type="paragraph" w:customStyle="1" w:styleId="last-node">
    <w:name w:val="last-node"/>
    <w:basedOn w:val="a"/>
    <w:qFormat/>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caoning</dc:creator>
  <cp:lastModifiedBy>杨 林智</cp:lastModifiedBy>
  <cp:revision>4</cp:revision>
  <cp:lastPrinted>2024-07-04T01:10:00Z</cp:lastPrinted>
  <dcterms:created xsi:type="dcterms:W3CDTF">2025-03-18T08:18:00Z</dcterms:created>
  <dcterms:modified xsi:type="dcterms:W3CDTF">2025-03-18T08:26:00Z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9D672DEBB2E041A79737DE58A892BA4B_13</vt:lpwstr>
  </property>
</Properties>
</file>