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楷体" w:asciiTheme="minorEastAsia" w:hAnsiTheme="minorEastAsia"/>
          <w:bCs/>
          <w:sz w:val="32"/>
          <w:szCs w:val="32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 xml:space="preserve">  上国会培〔20</w:t>
      </w:r>
      <w:r>
        <w:rPr>
          <w:rFonts w:cs="微软雅黑" w:asciiTheme="minorEastAsia" w:hAnsiTheme="minorEastAsia"/>
          <w:bCs/>
          <w:sz w:val="32"/>
          <w:szCs w:val="32"/>
        </w:rPr>
        <w:t>2</w:t>
      </w:r>
      <w:r>
        <w:rPr>
          <w:rFonts w:hint="eastAsia" w:cs="微软雅黑" w:asciiTheme="minorEastAsia" w:hAnsiTheme="minorEastAsia"/>
          <w:bCs/>
          <w:sz w:val="32"/>
          <w:szCs w:val="32"/>
        </w:rPr>
        <w:t>5〕7号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hint="eastAsia"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280670</wp:posOffset>
                </wp:positionV>
                <wp:extent cx="5461635" cy="13970"/>
                <wp:effectExtent l="20955" t="15875" r="13335" b="17780"/>
                <wp:wrapNone/>
                <wp:docPr id="604935060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13.35pt;margin-top:22.1pt;height:1.1pt;width:430.05pt;z-index:251659264;mso-width-relative:page;mso-height-relative:page;" filled="f" stroked="t" coordsize="21600,21600" o:gfxdata="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3jqF49YAAAAJAQAADwAAAAAAAAABACAAAAA4AAAAZHJzL2Rvd25yZXYueG1sUEsBAhQA&#10;FAAAAAgAh07iQNR39uXeAQAAtgMAAA4AAAAAAAAAAQAgAAAAO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关于举办“市值管理实务与案例”研修班的通知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上市公司如何开展科学、有效和合规的市值管理，对实现我国上市公司市值的可持续增长，提高我国证券市场的投资价值有着重大的意义。2024年4月国务院印发《关于加强监管防范风险推动资本市场高质量发展的若干意见》（国发〔2024〕10号）（“新国九条”）明确提出，推动上市公司提升投资价值，制定上市公司市值管理指引，研究将上市公司市值管理纳入企业内外部考核评价体系，依法从严打击以市值管理为名的操纵市场、内幕交易等违法违规行为。11月，</w:t>
      </w:r>
      <w:r>
        <w:rPr>
          <w:rFonts w:ascii="仿宋_GB2312" w:eastAsia="仿宋_GB2312" w:cs="Times New Roman" w:hAnsiTheme="minorEastAsia"/>
          <w:sz w:val="32"/>
          <w:szCs w:val="32"/>
        </w:rPr>
        <w:t>证监会发布《上市公司监管指引第10号——市值管理》（下称《指引》）。《指引》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重点强调市值管理要</w:t>
      </w:r>
      <w:r>
        <w:rPr>
          <w:rFonts w:ascii="仿宋_GB2312" w:eastAsia="仿宋_GB2312" w:cs="Times New Roman" w:hAnsiTheme="minorEastAsia"/>
          <w:sz w:val="32"/>
          <w:szCs w:val="32"/>
        </w:rPr>
        <w:t>以提高上市公司质量为基础，通过改善经营效率和盈利能力，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结合实际情况依法合规地运用</w:t>
      </w:r>
      <w:r>
        <w:rPr>
          <w:rFonts w:ascii="仿宋_GB2312" w:eastAsia="仿宋_GB2312" w:cs="Times New Roman" w:hAnsiTheme="minorEastAsia"/>
          <w:sz w:val="32"/>
          <w:szCs w:val="32"/>
        </w:rPr>
        <w:t>市值管理工具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，来推动上市公司投资价值的提升</w:t>
      </w:r>
      <w:r>
        <w:rPr>
          <w:rFonts w:ascii="仿宋_GB2312" w:eastAsia="仿宋_GB2312" w:cs="Times New Roman" w:hAnsiTheme="minorEastAsia"/>
          <w:sz w:val="32"/>
          <w:szCs w:val="32"/>
        </w:rPr>
        <w:t>。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《指引》</w:t>
      </w:r>
      <w:r>
        <w:rPr>
          <w:rFonts w:ascii="仿宋_GB2312" w:eastAsia="仿宋_GB2312" w:cs="Times New Roman" w:hAnsiTheme="minorEastAsia"/>
          <w:sz w:val="32"/>
          <w:szCs w:val="32"/>
        </w:rPr>
        <w:t>要求上市公司就其投资价值制定长期目标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，并对主要指数成份股公司披露市值管理制度、长期破净公司披露估值提升计划等作出专门要求。此外，</w:t>
      </w:r>
      <w:r>
        <w:rPr>
          <w:rFonts w:ascii="仿宋_GB2312" w:eastAsia="仿宋_GB2312" w:cs="Times New Roman" w:hAnsiTheme="minorEastAsia"/>
          <w:sz w:val="32"/>
          <w:szCs w:val="32"/>
        </w:rPr>
        <w:t>《指引》将市值管理的关键责任范围扩展至全体董事和高级管理人员，并强调董事长在推动此项工作中的关键职责，将市值管理工作的重要性提升到了新的高度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。同时，《指引》明确禁止上市公司以市值管理为名实施违法违规行为。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ascii="仿宋_GB2312" w:eastAsia="仿宋_GB2312" w:cs="Times New Roman" w:hAnsiTheme="minorEastAsia"/>
          <w:sz w:val="32"/>
          <w:szCs w:val="32"/>
        </w:rPr>
        <w:t>加强市值管理，是资本市场改革的大势所趋，是国企改革深化提升行动的明确要求，也是上市公司高质量发展的应有之义。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上市公司</w:t>
      </w:r>
      <w:r>
        <w:rPr>
          <w:rFonts w:ascii="仿宋_GB2312" w:eastAsia="仿宋_GB2312" w:cs="Times New Roman" w:hAnsiTheme="minorEastAsia"/>
          <w:sz w:val="32"/>
          <w:szCs w:val="32"/>
        </w:rPr>
        <w:t>要把持续的价值创造作为市值管理的基础，集中资源发展核心主业，推动科技创新、产业升级，提升全要素生产率和盈利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能力</w:t>
      </w:r>
      <w:r>
        <w:rPr>
          <w:rFonts w:ascii="仿宋_GB2312" w:eastAsia="仿宋_GB2312" w:cs="Times New Roman" w:hAnsiTheme="minorEastAsia"/>
          <w:sz w:val="32"/>
          <w:szCs w:val="32"/>
        </w:rPr>
        <w:t>。要把规范的价值管理作为市值管理的关键，用好各类市值管理工具和资本市场平台，围绕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公司战略</w:t>
      </w:r>
      <w:r>
        <w:rPr>
          <w:rFonts w:ascii="仿宋_GB2312" w:eastAsia="仿宋_GB2312" w:cs="Times New Roman" w:hAnsiTheme="minorEastAsia"/>
          <w:sz w:val="32"/>
          <w:szCs w:val="32"/>
        </w:rPr>
        <w:t>优化布局。要把有效的价值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传递</w:t>
      </w:r>
      <w:r>
        <w:rPr>
          <w:rFonts w:ascii="仿宋_GB2312" w:eastAsia="仿宋_GB2312" w:cs="Times New Roman" w:hAnsiTheme="minorEastAsia"/>
          <w:sz w:val="32"/>
          <w:szCs w:val="32"/>
        </w:rPr>
        <w:t>作为市值管理的保障，加强投资者关系管理，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提升</w:t>
      </w:r>
      <w:r>
        <w:rPr>
          <w:rFonts w:ascii="仿宋_GB2312" w:eastAsia="仿宋_GB2312" w:cs="Times New Roman" w:hAnsiTheme="minorEastAsia"/>
          <w:sz w:val="32"/>
          <w:szCs w:val="32"/>
        </w:rPr>
        <w:t>信息披露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质量</w:t>
      </w:r>
      <w:r>
        <w:rPr>
          <w:rFonts w:ascii="仿宋_GB2312" w:eastAsia="仿宋_GB2312" w:cs="Times New Roman" w:hAnsiTheme="minorEastAsia"/>
          <w:sz w:val="32"/>
          <w:szCs w:val="32"/>
        </w:rPr>
        <w:t>，增强透明度和诚信度，打造负责任的上市公司形象。要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利用和</w:t>
      </w:r>
      <w:r>
        <w:rPr>
          <w:rFonts w:ascii="仿宋_GB2312" w:eastAsia="仿宋_GB2312" w:cs="Times New Roman" w:hAnsiTheme="minorEastAsia"/>
          <w:sz w:val="32"/>
          <w:szCs w:val="32"/>
        </w:rPr>
        <w:t>发挥好中介机构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的专业服务和支持</w:t>
      </w:r>
      <w:r>
        <w:rPr>
          <w:rFonts w:ascii="仿宋_GB2312" w:eastAsia="仿宋_GB2312" w:cs="Times New Roman" w:hAnsiTheme="minorEastAsia"/>
          <w:sz w:val="32"/>
          <w:szCs w:val="32"/>
        </w:rPr>
        <w:t>作用，协助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上市</w:t>
      </w:r>
      <w:r>
        <w:rPr>
          <w:rFonts w:ascii="仿宋_GB2312" w:eastAsia="仿宋_GB2312" w:cs="Times New Roman" w:hAnsiTheme="minorEastAsia"/>
          <w:sz w:val="32"/>
          <w:szCs w:val="32"/>
        </w:rPr>
        <w:t>公司讲好资本市场故事。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上海国家会计学院特邀实务专家和学院教授联合授课，推出了“市值管理实务与案例”高级研修班，助力上市公司在新经济周期与资本市场现状下，树立市值管理的正确认知，掌握市值管理的整体方法论和具体实操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2025年1月</w:t>
      </w:r>
    </w:p>
    <w:p>
      <w:pPr>
        <w:pStyle w:val="15"/>
        <w:spacing w:before="156" w:beforeLines="50"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培训安排</w:t>
      </w:r>
    </w:p>
    <w:p>
      <w:pPr>
        <w:pStyle w:val="15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5月17日-18日（周六、日），16日报到</w:t>
      </w:r>
    </w:p>
    <w:p>
      <w:pPr>
        <w:pStyle w:val="15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8月23日-24日（周六、日），22日报到</w:t>
      </w:r>
    </w:p>
    <w:p>
      <w:pPr>
        <w:pStyle w:val="15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地点：上海国家会计学院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二、课程目标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1．着眼新周期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宏观经济金融形势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，把握中国资本市场的新趋势，解读新“国九条”重点政策方向，解析</w:t>
      </w:r>
      <w:r>
        <w:rPr>
          <w:rFonts w:ascii="仿宋_GB2312" w:eastAsia="仿宋_GB2312" w:cs="Times New Roman" w:hAnsiTheme="minorEastAsia"/>
          <w:sz w:val="32"/>
          <w:szCs w:val="32"/>
        </w:rPr>
        <w:t>《指引》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具体要求，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了解市值管理制度发展与内涵，对市值管理树立正确认知，理解市值管理的战略意义。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2.围绕上市公司高质量发展，搭建“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以投资者为本”的市值管理框架体系，学习可衡量的市值管理理念，例如股东总回报（Total Shareholder Return，TSR）模型拆解、高质量发展矩阵，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结合价值创造的驱动因素，进行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多维度的案例分析。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3．掌握市值管理传统工具的实施策略，包括分红、回购、增持、股权激励、并购、再融资、分拆上市等，实现公司市值与内在价值的匹配。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4.学习产融结合的市值管理思路，包括产业投资基金、供应链金融、消费金融、交易或服务平台、资产证券化等，学习将市值管理和公司战略结合起来，通过市值管理帮助公司</w:t>
      </w:r>
      <w:r>
        <w:rPr>
          <w:rFonts w:ascii="仿宋_GB2312" w:eastAsia="仿宋_GB2312" w:cs="Times New Roman" w:hAnsiTheme="minorEastAsia"/>
          <w:sz w:val="32"/>
          <w:szCs w:val="32"/>
        </w:rPr>
        <w:t>发展核心主业，推动产业升级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5.通过与来自证券交易所、投资银行、公募基金、私募基金、券商研究所、标杆企业的专业人士交流，了解资本市场不同视角对公司市值管理的观点，分享市值管理的成功经验和策略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三、培训对象</w:t>
      </w:r>
    </w:p>
    <w:p>
      <w:pPr>
        <w:spacing w:line="360" w:lineRule="auto"/>
        <w:jc w:val="left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</w:t>
      </w:r>
      <w:r>
        <w:rPr>
          <w:rFonts w:hint="eastAsia" w:ascii="微软雅黑" w:hAnsi="微软雅黑" w:eastAsia="微软雅黑"/>
          <w:color w:val="444444"/>
          <w:shd w:val="clear" w:color="auto" w:fill="FFFFFF"/>
        </w:rPr>
        <w:t xml:space="preserve"> 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企业高级管理人员，包括但不限于董事长、董事、总裁/总经理、董事会秘书、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证券事务代表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、首席财务官/财务总监等，以及金融机构相关人员等。</w:t>
      </w:r>
    </w:p>
    <w:p>
      <w:pPr>
        <w:spacing w:line="360" w:lineRule="auto"/>
        <w:jc w:val="left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 其他相关专业人士。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模块一：新周期宏观经济金融环境与市值管理政策指引（1天）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新周期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宏观经济金融形势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新“国九条”重点政策方向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ascii="仿宋_GB2312" w:eastAsia="仿宋_GB2312" w:cs="Times New Roman" w:hAnsiTheme="minorEastAsia"/>
          <w:sz w:val="32"/>
          <w:szCs w:val="32"/>
        </w:rPr>
        <w:t>《上市公司监管指引第10号——市值管理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》解读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市值管理工具的实施策略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产融结合的市值管理思路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模块二：上市公司高质量发展与以投资者为本的市值管理（0.5天）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1.中国资本市场的新趋势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 xml:space="preserve">1.1 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从“电梯模式”切换为“攀岩模式”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的中国经济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1.2 中国资本市场的二八效应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1.3 重新理解市值管理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2.以投资者为本的市值管理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2.1 日本十年牛市的背后：“提质增效重回报”的日本启示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2.2 可规划、可量化、可跟踪的市值管理体系：TSR模型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2.3 股东总回报（TSR）的拆解实例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3.上市公司高质量发展三大支柱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3.1 高质量发展三大支柱：Rise+ROIC+Resilience, 3R模型</w:t>
      </w:r>
    </w:p>
    <w:p>
      <w:pPr>
        <w:spacing w:line="360" w:lineRule="auto"/>
        <w:ind w:firstLine="320" w:firstLineChars="1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3.2 3R管理：量化企业价值增长的来源、质量和确定性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模块三：上市公司市值管理的实施路径与案例分析（0.5天）</w:t>
      </w:r>
    </w:p>
    <w:p>
      <w:pPr>
        <w:pStyle w:val="14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上市公司市值管理实施路径</w:t>
      </w:r>
    </w:p>
    <w:p>
      <w:pPr>
        <w:spacing w:line="360" w:lineRule="auto"/>
        <w:ind w:firstLine="640" w:firstLineChars="200"/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1.1价值和市值，有什么关系？预期思维、边际思维、交易思维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1.2 从“高质量发展金字塔”到“高质量发展矩阵”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2．上市公司市值管理案例分析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2.1 确定增长蓝图：一手抓产业，一手抓资本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2.2 建立竞争优势：利用薪酬证券化平衡人才需求与管理成本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2.3 践行可持续发展：善用企业的“第四张表”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2.4 价值传播与兑现：上市公司要像管理客户一样管理投资者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模块四：闭门研讨会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邀请证券交易所相关人员、资深的投行人员、基金经理、证券分析师、具有市值管理成功经验的企业相关人员参与研讨，多视角地探讨公司市值管理的站位、目标、路径、方法与效果，分享成功经验和策略。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周老师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（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val="en-US" w:eastAsia="zh-Hans"/>
        </w:rPr>
        <w:t>课程主任）</w:t>
      </w:r>
      <w:bookmarkStart w:id="0" w:name="_GoBack"/>
      <w:bookmarkEnd w:id="0"/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：上海国家会计学院国有资本运营研究中心主任，金融学博士，硕士研究生导师，主要从事公司金融、投资银行以及国际金融等方面的研究。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黄老师：信公股份董事会主席。毕业于复旦大学，中国注册会计师、上市公司高质量发展运作专家。2013年创建信公股份，目前已服务一千余家上市公司，在境内外资本运作与并购领域具有丰富的经验。黄老师在行业内首创企业高质量发展金字塔模型、“3R”模型，牵头编著《上市公司价值与高质量发展》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以及其他资深实务专家。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六、收费标准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1.培训费：4900元/人。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widowControl/>
        <w:spacing w:line="360" w:lineRule="auto"/>
        <w:jc w:val="left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七、结业证书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培训班结束后由上海国家会计学院颁发结业证书，并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注明学时。继续教育学时事宜，烦请咨询当地主管部门。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八、客户评价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周老师的课实务性很强。闭门研讨会上，监管老师也很实在，期待能听到他的课。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——胡同学  某大型民营上市公司财务总监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两位老师都不错，讲得很透。课程也很实用。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——肖同学  某大型国有上市公司董秘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学院课程反应快、嗅觉灵敏。闭门研讨环节能敞开聊，说得很实际。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——高同学  某大型民营上市公司董秘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这个课程很及时。学到了市值管理的新理念、新思路。闭门研讨环节，上交所专家给了提供了监管视角，很有帮助。此外，模型中ESG部分也很有启示。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——赵同学  某上市券商证券事务代表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课程很赞，都是现阶段企业需要了解的。及时雨，提供了新的工作思路。老师提到的“四个理念转变”，公司也在实践。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——彭同学  某民营上市公司证券事务代表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HYPERLINK "mailto:</w:instrText>
      </w:r>
      <w:r>
        <w:rPr>
          <w:rFonts w:ascii="仿宋_GB2312" w:hAnsi="宋体" w:eastAsia="仿宋_GB2312"/>
          <w:sz w:val="32"/>
          <w:szCs w:val="32"/>
        </w:rPr>
        <w:instrText xml:space="preserve">284828890@qq.com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 "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10"/>
          <w:rFonts w:ascii="仿宋_GB2312" w:hAnsi="宋体" w:eastAsia="仿宋_GB2312"/>
          <w:sz w:val="32"/>
          <w:szCs w:val="32"/>
        </w:rPr>
        <w:t>284828890@qq.com</w:t>
      </w:r>
      <w:r>
        <w:rPr>
          <w:rStyle w:val="10"/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471" w:firstLineChars="147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471" w:firstLineChars="147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“市值管理实务与案例”研修班报名表</w:t>
      </w:r>
    </w:p>
    <w:tbl>
      <w:tblPr>
        <w:tblStyle w:val="8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E1E1A"/>
    <w:multiLevelType w:val="multilevel"/>
    <w:tmpl w:val="1E6E1E1A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ADE66D9"/>
    <w:multiLevelType w:val="multilevel"/>
    <w:tmpl w:val="4ADE66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53818F4"/>
    <w:multiLevelType w:val="multilevel"/>
    <w:tmpl w:val="553818F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StyleCount" w:val="5"/>
  </w:docVars>
  <w:rsids>
    <w:rsidRoot w:val="0012616E"/>
    <w:rsid w:val="00004BEC"/>
    <w:rsid w:val="00025BCF"/>
    <w:rsid w:val="0003022C"/>
    <w:rsid w:val="00046E15"/>
    <w:rsid w:val="000501F4"/>
    <w:rsid w:val="00053AD2"/>
    <w:rsid w:val="00054A86"/>
    <w:rsid w:val="000632CC"/>
    <w:rsid w:val="00073BDD"/>
    <w:rsid w:val="00096CAE"/>
    <w:rsid w:val="000A081B"/>
    <w:rsid w:val="000A7FE7"/>
    <w:rsid w:val="000B183A"/>
    <w:rsid w:val="000B1ED1"/>
    <w:rsid w:val="000B2756"/>
    <w:rsid w:val="000C0772"/>
    <w:rsid w:val="000C31ED"/>
    <w:rsid w:val="000C4E71"/>
    <w:rsid w:val="000D6CBD"/>
    <w:rsid w:val="000E0080"/>
    <w:rsid w:val="000E05B5"/>
    <w:rsid w:val="000E28CF"/>
    <w:rsid w:val="000E2B4A"/>
    <w:rsid w:val="000F1A91"/>
    <w:rsid w:val="00105037"/>
    <w:rsid w:val="00112D4E"/>
    <w:rsid w:val="0012616E"/>
    <w:rsid w:val="00131010"/>
    <w:rsid w:val="001333AA"/>
    <w:rsid w:val="0013343C"/>
    <w:rsid w:val="001366FC"/>
    <w:rsid w:val="00141017"/>
    <w:rsid w:val="001542D5"/>
    <w:rsid w:val="0015732D"/>
    <w:rsid w:val="0016163E"/>
    <w:rsid w:val="00171F19"/>
    <w:rsid w:val="00183030"/>
    <w:rsid w:val="001A385A"/>
    <w:rsid w:val="001B6190"/>
    <w:rsid w:val="001C018F"/>
    <w:rsid w:val="001E0566"/>
    <w:rsid w:val="001E3DA0"/>
    <w:rsid w:val="001E3F14"/>
    <w:rsid w:val="001F4AA0"/>
    <w:rsid w:val="002002D1"/>
    <w:rsid w:val="00206D84"/>
    <w:rsid w:val="002161E6"/>
    <w:rsid w:val="002240D5"/>
    <w:rsid w:val="00233912"/>
    <w:rsid w:val="0023395F"/>
    <w:rsid w:val="002342A8"/>
    <w:rsid w:val="00235CE1"/>
    <w:rsid w:val="00242211"/>
    <w:rsid w:val="00242EF8"/>
    <w:rsid w:val="002520D2"/>
    <w:rsid w:val="00257956"/>
    <w:rsid w:val="00280512"/>
    <w:rsid w:val="00280573"/>
    <w:rsid w:val="00282FE6"/>
    <w:rsid w:val="002A364C"/>
    <w:rsid w:val="002A5648"/>
    <w:rsid w:val="002B342D"/>
    <w:rsid w:val="002D065F"/>
    <w:rsid w:val="002D0A55"/>
    <w:rsid w:val="002E2199"/>
    <w:rsid w:val="002E4992"/>
    <w:rsid w:val="002E761C"/>
    <w:rsid w:val="00300D19"/>
    <w:rsid w:val="00304C7F"/>
    <w:rsid w:val="00310CF1"/>
    <w:rsid w:val="00315C47"/>
    <w:rsid w:val="00324E45"/>
    <w:rsid w:val="00330971"/>
    <w:rsid w:val="003439BE"/>
    <w:rsid w:val="0034421C"/>
    <w:rsid w:val="00345BCB"/>
    <w:rsid w:val="00356719"/>
    <w:rsid w:val="003579B6"/>
    <w:rsid w:val="003613EF"/>
    <w:rsid w:val="003649F9"/>
    <w:rsid w:val="00375812"/>
    <w:rsid w:val="0038531F"/>
    <w:rsid w:val="00395751"/>
    <w:rsid w:val="003B2B52"/>
    <w:rsid w:val="003C0425"/>
    <w:rsid w:val="003C0F0B"/>
    <w:rsid w:val="003E3CD2"/>
    <w:rsid w:val="003E443F"/>
    <w:rsid w:val="003E532F"/>
    <w:rsid w:val="003E59C6"/>
    <w:rsid w:val="003E5F06"/>
    <w:rsid w:val="003F0705"/>
    <w:rsid w:val="003F299E"/>
    <w:rsid w:val="003F733C"/>
    <w:rsid w:val="003F79F1"/>
    <w:rsid w:val="00406F73"/>
    <w:rsid w:val="00411BF0"/>
    <w:rsid w:val="0041265B"/>
    <w:rsid w:val="0041483C"/>
    <w:rsid w:val="00422B26"/>
    <w:rsid w:val="004358C1"/>
    <w:rsid w:val="00435C6F"/>
    <w:rsid w:val="004360D0"/>
    <w:rsid w:val="00437EC4"/>
    <w:rsid w:val="00440692"/>
    <w:rsid w:val="004424E3"/>
    <w:rsid w:val="00444E09"/>
    <w:rsid w:val="004451F7"/>
    <w:rsid w:val="004634F2"/>
    <w:rsid w:val="004636F7"/>
    <w:rsid w:val="004640BA"/>
    <w:rsid w:val="004669A5"/>
    <w:rsid w:val="00470D6B"/>
    <w:rsid w:val="004822C0"/>
    <w:rsid w:val="004878FB"/>
    <w:rsid w:val="00487AAF"/>
    <w:rsid w:val="00491DF9"/>
    <w:rsid w:val="004928ED"/>
    <w:rsid w:val="00495243"/>
    <w:rsid w:val="00496FFC"/>
    <w:rsid w:val="004971DE"/>
    <w:rsid w:val="00497C74"/>
    <w:rsid w:val="004A6757"/>
    <w:rsid w:val="004A723A"/>
    <w:rsid w:val="004B0A96"/>
    <w:rsid w:val="004B46BA"/>
    <w:rsid w:val="004D5601"/>
    <w:rsid w:val="004E712B"/>
    <w:rsid w:val="004F7297"/>
    <w:rsid w:val="004F7E6D"/>
    <w:rsid w:val="00503218"/>
    <w:rsid w:val="00504709"/>
    <w:rsid w:val="00510E34"/>
    <w:rsid w:val="00515411"/>
    <w:rsid w:val="00515840"/>
    <w:rsid w:val="00520708"/>
    <w:rsid w:val="005360E8"/>
    <w:rsid w:val="005447EF"/>
    <w:rsid w:val="005503EA"/>
    <w:rsid w:val="005526F6"/>
    <w:rsid w:val="00561B65"/>
    <w:rsid w:val="00561C62"/>
    <w:rsid w:val="00565506"/>
    <w:rsid w:val="00566231"/>
    <w:rsid w:val="00572590"/>
    <w:rsid w:val="005771AE"/>
    <w:rsid w:val="00586DD1"/>
    <w:rsid w:val="005A2EA2"/>
    <w:rsid w:val="005A5361"/>
    <w:rsid w:val="005B3FB4"/>
    <w:rsid w:val="005C4D26"/>
    <w:rsid w:val="005D0EAA"/>
    <w:rsid w:val="005D3148"/>
    <w:rsid w:val="005E3D04"/>
    <w:rsid w:val="005E6422"/>
    <w:rsid w:val="005F50F9"/>
    <w:rsid w:val="00604559"/>
    <w:rsid w:val="00607C48"/>
    <w:rsid w:val="0061077E"/>
    <w:rsid w:val="00613E41"/>
    <w:rsid w:val="00615D96"/>
    <w:rsid w:val="00620986"/>
    <w:rsid w:val="00626395"/>
    <w:rsid w:val="0063485F"/>
    <w:rsid w:val="00636CA1"/>
    <w:rsid w:val="0064101F"/>
    <w:rsid w:val="006527B9"/>
    <w:rsid w:val="00656F05"/>
    <w:rsid w:val="00666E76"/>
    <w:rsid w:val="00670A95"/>
    <w:rsid w:val="006819ED"/>
    <w:rsid w:val="0068657B"/>
    <w:rsid w:val="006870DB"/>
    <w:rsid w:val="00690742"/>
    <w:rsid w:val="00690DC8"/>
    <w:rsid w:val="006956D7"/>
    <w:rsid w:val="00697671"/>
    <w:rsid w:val="006A110F"/>
    <w:rsid w:val="006A5239"/>
    <w:rsid w:val="006A7DE6"/>
    <w:rsid w:val="006B0848"/>
    <w:rsid w:val="006B244E"/>
    <w:rsid w:val="006C2B82"/>
    <w:rsid w:val="006C4938"/>
    <w:rsid w:val="006D5D3A"/>
    <w:rsid w:val="006E4C48"/>
    <w:rsid w:val="006E7F28"/>
    <w:rsid w:val="006F3876"/>
    <w:rsid w:val="00704619"/>
    <w:rsid w:val="007108F1"/>
    <w:rsid w:val="00713B45"/>
    <w:rsid w:val="00716E12"/>
    <w:rsid w:val="0072346A"/>
    <w:rsid w:val="00726E0B"/>
    <w:rsid w:val="007301C6"/>
    <w:rsid w:val="00733D36"/>
    <w:rsid w:val="007406FB"/>
    <w:rsid w:val="00740AC4"/>
    <w:rsid w:val="00744550"/>
    <w:rsid w:val="00747997"/>
    <w:rsid w:val="00747E79"/>
    <w:rsid w:val="007546DE"/>
    <w:rsid w:val="0076029E"/>
    <w:rsid w:val="00761BC3"/>
    <w:rsid w:val="00762FCE"/>
    <w:rsid w:val="007649BC"/>
    <w:rsid w:val="007708CD"/>
    <w:rsid w:val="0078364A"/>
    <w:rsid w:val="00793FC7"/>
    <w:rsid w:val="00797D08"/>
    <w:rsid w:val="007A4DCB"/>
    <w:rsid w:val="007D0C4E"/>
    <w:rsid w:val="007D3963"/>
    <w:rsid w:val="007D3C45"/>
    <w:rsid w:val="007D7657"/>
    <w:rsid w:val="007D7B34"/>
    <w:rsid w:val="007E1872"/>
    <w:rsid w:val="007F3422"/>
    <w:rsid w:val="007F6C73"/>
    <w:rsid w:val="00805B18"/>
    <w:rsid w:val="00810047"/>
    <w:rsid w:val="00810FAA"/>
    <w:rsid w:val="00811E97"/>
    <w:rsid w:val="0081569A"/>
    <w:rsid w:val="00817300"/>
    <w:rsid w:val="00826182"/>
    <w:rsid w:val="008423BA"/>
    <w:rsid w:val="00845CF8"/>
    <w:rsid w:val="00854AE1"/>
    <w:rsid w:val="00855347"/>
    <w:rsid w:val="00861E55"/>
    <w:rsid w:val="008671BD"/>
    <w:rsid w:val="008711A6"/>
    <w:rsid w:val="008760F4"/>
    <w:rsid w:val="00876C36"/>
    <w:rsid w:val="00883D24"/>
    <w:rsid w:val="008908A1"/>
    <w:rsid w:val="008A1CF1"/>
    <w:rsid w:val="008B302F"/>
    <w:rsid w:val="008E416D"/>
    <w:rsid w:val="008F07A3"/>
    <w:rsid w:val="00902B6C"/>
    <w:rsid w:val="009040EB"/>
    <w:rsid w:val="00906AAF"/>
    <w:rsid w:val="009105C6"/>
    <w:rsid w:val="0091244A"/>
    <w:rsid w:val="00912600"/>
    <w:rsid w:val="0091545A"/>
    <w:rsid w:val="00915851"/>
    <w:rsid w:val="00917CFE"/>
    <w:rsid w:val="00923FBE"/>
    <w:rsid w:val="009456A1"/>
    <w:rsid w:val="0094626C"/>
    <w:rsid w:val="00957911"/>
    <w:rsid w:val="009629AF"/>
    <w:rsid w:val="00967281"/>
    <w:rsid w:val="0099159A"/>
    <w:rsid w:val="009A009C"/>
    <w:rsid w:val="009A1DB4"/>
    <w:rsid w:val="009A640D"/>
    <w:rsid w:val="009A75A0"/>
    <w:rsid w:val="009B24E9"/>
    <w:rsid w:val="009B3F5F"/>
    <w:rsid w:val="009B4860"/>
    <w:rsid w:val="009D30A0"/>
    <w:rsid w:val="009D4E05"/>
    <w:rsid w:val="009D554A"/>
    <w:rsid w:val="009E28F6"/>
    <w:rsid w:val="009F1871"/>
    <w:rsid w:val="00A04087"/>
    <w:rsid w:val="00A12DF4"/>
    <w:rsid w:val="00A13DDF"/>
    <w:rsid w:val="00A21C60"/>
    <w:rsid w:val="00A228B3"/>
    <w:rsid w:val="00A344E3"/>
    <w:rsid w:val="00A36450"/>
    <w:rsid w:val="00A370AB"/>
    <w:rsid w:val="00A3793C"/>
    <w:rsid w:val="00A45E8B"/>
    <w:rsid w:val="00A55671"/>
    <w:rsid w:val="00A63697"/>
    <w:rsid w:val="00A67C0A"/>
    <w:rsid w:val="00A7016E"/>
    <w:rsid w:val="00A81241"/>
    <w:rsid w:val="00A826B9"/>
    <w:rsid w:val="00A857B2"/>
    <w:rsid w:val="00A85B0F"/>
    <w:rsid w:val="00A86776"/>
    <w:rsid w:val="00AA4ACC"/>
    <w:rsid w:val="00AA744A"/>
    <w:rsid w:val="00AB02A5"/>
    <w:rsid w:val="00AB5E3C"/>
    <w:rsid w:val="00AB7AAA"/>
    <w:rsid w:val="00AC17D3"/>
    <w:rsid w:val="00AE7FBC"/>
    <w:rsid w:val="00B02DD4"/>
    <w:rsid w:val="00B1781C"/>
    <w:rsid w:val="00B17ED8"/>
    <w:rsid w:val="00B207AC"/>
    <w:rsid w:val="00B221B3"/>
    <w:rsid w:val="00B22405"/>
    <w:rsid w:val="00B22B4E"/>
    <w:rsid w:val="00B34C1E"/>
    <w:rsid w:val="00B35DA7"/>
    <w:rsid w:val="00B36F1C"/>
    <w:rsid w:val="00B37424"/>
    <w:rsid w:val="00B456A1"/>
    <w:rsid w:val="00B5072E"/>
    <w:rsid w:val="00B540D3"/>
    <w:rsid w:val="00B5684F"/>
    <w:rsid w:val="00B81439"/>
    <w:rsid w:val="00B82D40"/>
    <w:rsid w:val="00B9395B"/>
    <w:rsid w:val="00BB51C2"/>
    <w:rsid w:val="00BB5DA2"/>
    <w:rsid w:val="00BC04BD"/>
    <w:rsid w:val="00BC1324"/>
    <w:rsid w:val="00BC156D"/>
    <w:rsid w:val="00BC3159"/>
    <w:rsid w:val="00BC4FE6"/>
    <w:rsid w:val="00BC60C6"/>
    <w:rsid w:val="00BC7B01"/>
    <w:rsid w:val="00BD1A34"/>
    <w:rsid w:val="00BD7E12"/>
    <w:rsid w:val="00BE0E6A"/>
    <w:rsid w:val="00BE1F14"/>
    <w:rsid w:val="00BE7DDF"/>
    <w:rsid w:val="00BF0D51"/>
    <w:rsid w:val="00C03574"/>
    <w:rsid w:val="00C05F61"/>
    <w:rsid w:val="00C157B1"/>
    <w:rsid w:val="00C20369"/>
    <w:rsid w:val="00C2794F"/>
    <w:rsid w:val="00C32E3B"/>
    <w:rsid w:val="00C33B1A"/>
    <w:rsid w:val="00C340F6"/>
    <w:rsid w:val="00C34546"/>
    <w:rsid w:val="00C40183"/>
    <w:rsid w:val="00C42BB7"/>
    <w:rsid w:val="00C42E37"/>
    <w:rsid w:val="00C5066A"/>
    <w:rsid w:val="00C54CDC"/>
    <w:rsid w:val="00C56210"/>
    <w:rsid w:val="00C61A67"/>
    <w:rsid w:val="00C667BF"/>
    <w:rsid w:val="00C67900"/>
    <w:rsid w:val="00C7286E"/>
    <w:rsid w:val="00C749F9"/>
    <w:rsid w:val="00C770C7"/>
    <w:rsid w:val="00C81609"/>
    <w:rsid w:val="00C816D0"/>
    <w:rsid w:val="00C85D77"/>
    <w:rsid w:val="00CA0609"/>
    <w:rsid w:val="00CB476F"/>
    <w:rsid w:val="00CC59C8"/>
    <w:rsid w:val="00CD34F7"/>
    <w:rsid w:val="00CD52B4"/>
    <w:rsid w:val="00CD7DE2"/>
    <w:rsid w:val="00D06097"/>
    <w:rsid w:val="00D145B2"/>
    <w:rsid w:val="00D14672"/>
    <w:rsid w:val="00D14B04"/>
    <w:rsid w:val="00D15F4E"/>
    <w:rsid w:val="00D23ACE"/>
    <w:rsid w:val="00D25FD8"/>
    <w:rsid w:val="00D32AC1"/>
    <w:rsid w:val="00D339AF"/>
    <w:rsid w:val="00D35645"/>
    <w:rsid w:val="00D4027F"/>
    <w:rsid w:val="00D41C85"/>
    <w:rsid w:val="00D43625"/>
    <w:rsid w:val="00D4519E"/>
    <w:rsid w:val="00D53DA9"/>
    <w:rsid w:val="00D57AAC"/>
    <w:rsid w:val="00D65690"/>
    <w:rsid w:val="00D678C6"/>
    <w:rsid w:val="00D70B80"/>
    <w:rsid w:val="00D752F5"/>
    <w:rsid w:val="00D84537"/>
    <w:rsid w:val="00D918A9"/>
    <w:rsid w:val="00D96660"/>
    <w:rsid w:val="00DA1F66"/>
    <w:rsid w:val="00DA24C0"/>
    <w:rsid w:val="00DA2DA2"/>
    <w:rsid w:val="00DB439C"/>
    <w:rsid w:val="00DB5330"/>
    <w:rsid w:val="00DB7A82"/>
    <w:rsid w:val="00DC290F"/>
    <w:rsid w:val="00DC5CEA"/>
    <w:rsid w:val="00DC60B2"/>
    <w:rsid w:val="00DD19AD"/>
    <w:rsid w:val="00DD307A"/>
    <w:rsid w:val="00DE2078"/>
    <w:rsid w:val="00DE35D5"/>
    <w:rsid w:val="00DE5303"/>
    <w:rsid w:val="00DE5FD9"/>
    <w:rsid w:val="00DF01DC"/>
    <w:rsid w:val="00DF59A8"/>
    <w:rsid w:val="00E02DDE"/>
    <w:rsid w:val="00E042CE"/>
    <w:rsid w:val="00E10BD5"/>
    <w:rsid w:val="00E14384"/>
    <w:rsid w:val="00E14971"/>
    <w:rsid w:val="00E16E75"/>
    <w:rsid w:val="00E4077F"/>
    <w:rsid w:val="00E4153F"/>
    <w:rsid w:val="00E51AC3"/>
    <w:rsid w:val="00E5309D"/>
    <w:rsid w:val="00E56454"/>
    <w:rsid w:val="00E6378D"/>
    <w:rsid w:val="00E75DDB"/>
    <w:rsid w:val="00E812E6"/>
    <w:rsid w:val="00E83AF6"/>
    <w:rsid w:val="00E85FCF"/>
    <w:rsid w:val="00E9179A"/>
    <w:rsid w:val="00E962A8"/>
    <w:rsid w:val="00E97924"/>
    <w:rsid w:val="00EA0839"/>
    <w:rsid w:val="00EA27C2"/>
    <w:rsid w:val="00EA3B0B"/>
    <w:rsid w:val="00EB1781"/>
    <w:rsid w:val="00EB2D95"/>
    <w:rsid w:val="00EB7A76"/>
    <w:rsid w:val="00EC129E"/>
    <w:rsid w:val="00EC2A0F"/>
    <w:rsid w:val="00EE7FCC"/>
    <w:rsid w:val="00EF39C1"/>
    <w:rsid w:val="00F050D1"/>
    <w:rsid w:val="00F05A69"/>
    <w:rsid w:val="00F0692E"/>
    <w:rsid w:val="00F13827"/>
    <w:rsid w:val="00F1704A"/>
    <w:rsid w:val="00F238C7"/>
    <w:rsid w:val="00F23C98"/>
    <w:rsid w:val="00F36217"/>
    <w:rsid w:val="00F456FE"/>
    <w:rsid w:val="00F52AEC"/>
    <w:rsid w:val="00F53BF5"/>
    <w:rsid w:val="00F561E7"/>
    <w:rsid w:val="00F62BDF"/>
    <w:rsid w:val="00F63B09"/>
    <w:rsid w:val="00F65E03"/>
    <w:rsid w:val="00F66EE2"/>
    <w:rsid w:val="00F75A12"/>
    <w:rsid w:val="00F81C56"/>
    <w:rsid w:val="00F8480A"/>
    <w:rsid w:val="00F94C04"/>
    <w:rsid w:val="00FA15A3"/>
    <w:rsid w:val="00FA3D2A"/>
    <w:rsid w:val="00FA60F9"/>
    <w:rsid w:val="00FA70EB"/>
    <w:rsid w:val="00FB2461"/>
    <w:rsid w:val="00FC39BB"/>
    <w:rsid w:val="00FD03A9"/>
    <w:rsid w:val="00FD60CF"/>
    <w:rsid w:val="00FF0859"/>
    <w:rsid w:val="0F5902A3"/>
    <w:rsid w:val="1BCA2A8E"/>
    <w:rsid w:val="30A8171E"/>
    <w:rsid w:val="36666AA9"/>
    <w:rsid w:val="37DE3C00"/>
    <w:rsid w:val="4CAA4FFB"/>
    <w:rsid w:val="53FE7CA6"/>
    <w:rsid w:val="57A35D21"/>
    <w:rsid w:val="656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9"/>
    <w:link w:val="2"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518</Words>
  <Characters>2956</Characters>
  <Lines>24</Lines>
  <Paragraphs>6</Paragraphs>
  <TotalTime>82</TotalTime>
  <ScaleCrop>false</ScaleCrop>
  <LinksUpToDate>false</LinksUpToDate>
  <CharactersWithSpaces>3468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2024-12-13T10:25:00Z</dcterms:created>
  <dc:creator>石坤</dc:creator>
  <cp:lastModifiedBy>Daydream</cp:lastModifiedBy>
  <dcterms:modified xsi:type="dcterms:W3CDTF">2025-03-06T09:49:02Z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121B66E7A08DDABF0EFFC867512FF606_42</vt:lpwstr>
  </property>
</Properties>
</file>