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AB29" w14:textId="77777777" w:rsidR="00AD518B" w:rsidRDefault="00AD518B" w:rsidP="00AD518B">
      <w:pPr>
        <w:spacing w:line="360" w:lineRule="auto"/>
        <w:jc w:val="center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18A8F114" w14:textId="77777777" w:rsidR="00AD518B" w:rsidRPr="00AA3E34" w:rsidRDefault="00AD518B" w:rsidP="00AD518B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2435540D" w14:textId="77777777" w:rsidR="00AD518B" w:rsidRPr="00AA3E34" w:rsidRDefault="00AD518B" w:rsidP="00AD518B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2CE62AA6" w14:textId="0AFFD3F3" w:rsidR="00AD518B" w:rsidRPr="00020DC7" w:rsidRDefault="00AD518B" w:rsidP="00AD518B">
      <w:pPr>
        <w:spacing w:line="360" w:lineRule="auto"/>
        <w:jc w:val="center"/>
        <w:rPr>
          <w:rFonts w:asciiTheme="minorEastAsia" w:hAnsiTheme="minorEastAsia" w:cs="微软雅黑"/>
          <w:bCs/>
          <w:sz w:val="36"/>
          <w:szCs w:val="36"/>
        </w:rPr>
      </w:pPr>
      <w:r w:rsidRPr="00020DC7">
        <w:rPr>
          <w:rFonts w:asciiTheme="minorEastAsia" w:hAnsiTheme="minorEastAsia" w:cs="楷体" w:hint="eastAsia"/>
          <w:bCs/>
          <w:sz w:val="36"/>
          <w:szCs w:val="36"/>
        </w:rPr>
        <w:t xml:space="preserve"> </w:t>
      </w:r>
      <w:r w:rsidRPr="00020DC7">
        <w:rPr>
          <w:rFonts w:asciiTheme="minorEastAsia" w:hAnsiTheme="minorEastAsia" w:cs="微软雅黑" w:hint="eastAsia"/>
          <w:bCs/>
          <w:sz w:val="36"/>
          <w:szCs w:val="36"/>
        </w:rPr>
        <w:t xml:space="preserve">  上国会培〔20</w:t>
      </w:r>
      <w:r w:rsidRPr="00020DC7">
        <w:rPr>
          <w:rFonts w:asciiTheme="minorEastAsia" w:hAnsiTheme="minorEastAsia" w:cs="微软雅黑"/>
          <w:bCs/>
          <w:sz w:val="36"/>
          <w:szCs w:val="36"/>
        </w:rPr>
        <w:t>2</w:t>
      </w:r>
      <w:r w:rsidR="00A073EC">
        <w:rPr>
          <w:rFonts w:asciiTheme="minorEastAsia" w:hAnsiTheme="minorEastAsia" w:cs="微软雅黑"/>
          <w:bCs/>
          <w:sz w:val="36"/>
          <w:szCs w:val="36"/>
        </w:rPr>
        <w:t>4</w:t>
      </w:r>
      <w:r w:rsidRPr="00020DC7">
        <w:rPr>
          <w:rFonts w:asciiTheme="minorEastAsia" w:hAnsiTheme="minorEastAsia" w:cs="微软雅黑" w:hint="eastAsia"/>
          <w:bCs/>
          <w:sz w:val="36"/>
          <w:szCs w:val="36"/>
        </w:rPr>
        <w:t>〕</w:t>
      </w:r>
      <w:r w:rsidRPr="00020DC7">
        <w:rPr>
          <w:rFonts w:asciiTheme="minorEastAsia" w:hAnsiTheme="minorEastAsia" w:cs="微软雅黑"/>
          <w:bCs/>
          <w:sz w:val="36"/>
          <w:szCs w:val="36"/>
        </w:rPr>
        <w:t>28</w:t>
      </w:r>
      <w:r w:rsidRPr="00020DC7">
        <w:rPr>
          <w:rFonts w:asciiTheme="minorEastAsia" w:hAnsiTheme="minorEastAsia" w:cs="微软雅黑" w:hint="eastAsia"/>
          <w:bCs/>
          <w:sz w:val="36"/>
          <w:szCs w:val="36"/>
        </w:rPr>
        <w:t>号</w:t>
      </w:r>
    </w:p>
    <w:p w14:paraId="14FEF76D" w14:textId="31D20C0C" w:rsidR="00AD518B" w:rsidRPr="00AA3E34" w:rsidRDefault="003B196A" w:rsidP="00AD518B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6C7D0" wp14:editId="6E82FA87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2160" id="Line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" strokecolor="red" strokeweight="2pt"/>
            </w:pict>
          </mc:Fallback>
        </mc:AlternateContent>
      </w:r>
    </w:p>
    <w:p w14:paraId="1466D144" w14:textId="77777777" w:rsidR="00AD518B" w:rsidRPr="00AA3E34" w:rsidRDefault="00AD518B" w:rsidP="00AD518B">
      <w:pPr>
        <w:spacing w:line="360" w:lineRule="auto"/>
        <w:ind w:left="3080" w:rightChars="-15" w:right="-31" w:hangingChars="1400" w:hanging="3080"/>
        <w:rPr>
          <w:rFonts w:ascii="仿宋_GB2312" w:eastAsia="仿宋_GB2312" w:hAnsi="微软雅黑" w:cs="微软雅黑"/>
          <w:sz w:val="10"/>
          <w:szCs w:val="10"/>
        </w:rPr>
      </w:pPr>
      <w:r w:rsidRPr="00AA3E34">
        <w:rPr>
          <w:rFonts w:ascii="仿宋_GB2312" w:eastAsia="仿宋_GB2312" w:hAnsi="微软雅黑" w:cs="微软雅黑" w:hint="eastAsia"/>
          <w:sz w:val="22"/>
        </w:rPr>
        <w:t xml:space="preserve">  </w:t>
      </w:r>
    </w:p>
    <w:p w14:paraId="57A9E4B2" w14:textId="26AFEA33" w:rsidR="00AD518B" w:rsidRPr="00020DC7" w:rsidRDefault="00166269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020DC7">
        <w:rPr>
          <w:rFonts w:ascii="宋体" w:eastAsia="宋体" w:hAnsi="宋体" w:cs="Times New Roman" w:hint="eastAsia"/>
          <w:b/>
          <w:sz w:val="32"/>
          <w:szCs w:val="32"/>
        </w:rPr>
        <w:t>关于举办“公司并购与重组”</w:t>
      </w:r>
      <w:r w:rsidR="00020DC7">
        <w:rPr>
          <w:rFonts w:ascii="宋体" w:eastAsia="宋体" w:hAnsi="宋体" w:cs="Times New Roman" w:hint="eastAsia"/>
          <w:b/>
          <w:sz w:val="32"/>
          <w:szCs w:val="32"/>
        </w:rPr>
        <w:t>高级研修班</w:t>
      </w:r>
    </w:p>
    <w:p w14:paraId="1A33990A" w14:textId="09A34565" w:rsidR="00E61CCB" w:rsidRPr="00020DC7" w:rsidRDefault="00166269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020DC7">
        <w:rPr>
          <w:rFonts w:ascii="宋体" w:eastAsia="宋体" w:hAnsi="宋体" w:cs="Times New Roman" w:hint="eastAsia"/>
          <w:b/>
          <w:sz w:val="32"/>
          <w:szCs w:val="32"/>
        </w:rPr>
        <w:t>的通知</w:t>
      </w:r>
    </w:p>
    <w:p w14:paraId="4882E5DB" w14:textId="77777777" w:rsidR="00E61CCB" w:rsidRDefault="00E61CCB">
      <w:pPr>
        <w:jc w:val="center"/>
        <w:rPr>
          <w:b/>
          <w:sz w:val="28"/>
          <w:szCs w:val="28"/>
        </w:rPr>
      </w:pPr>
    </w:p>
    <w:p w14:paraId="7C1D8F6C" w14:textId="114746DB" w:rsidR="00AB77A4" w:rsidRPr="00020DC7" w:rsidRDefault="00166269" w:rsidP="00171D4F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211150A7" w14:textId="48099AF9" w:rsidR="00E55EDE" w:rsidRPr="00020DC7" w:rsidRDefault="00E55EDE" w:rsidP="000F0C95">
      <w:pPr>
        <w:widowControl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近年来</w:t>
      </w:r>
      <w:r w:rsidR="000F0C95">
        <w:rPr>
          <w:rFonts w:ascii="仿宋_GB2312" w:eastAsia="仿宋_GB2312" w:hAnsiTheme="minorEastAsia" w:hint="eastAsia"/>
          <w:sz w:val="32"/>
          <w:szCs w:val="32"/>
        </w:rPr>
        <w:t>，</w:t>
      </w:r>
      <w:r w:rsidRPr="00020DC7">
        <w:rPr>
          <w:rFonts w:ascii="仿宋_GB2312" w:eastAsia="仿宋_GB2312" w:hAnsiTheme="minorEastAsia" w:hint="eastAsia"/>
          <w:sz w:val="32"/>
          <w:szCs w:val="32"/>
        </w:rPr>
        <w:t>受到国际国内经济环境影响，中国的并购交易金额跌至历史低位，但并购交易数量仍保持在历史高位，尤其在</w:t>
      </w:r>
      <w:r w:rsidR="00A1135D" w:rsidRPr="00020DC7">
        <w:rPr>
          <w:rFonts w:ascii="仿宋_GB2312" w:eastAsia="仿宋_GB2312" w:hAnsiTheme="minorEastAsia" w:hint="eastAsia"/>
          <w:sz w:val="32"/>
          <w:szCs w:val="32"/>
        </w:rPr>
        <w:t>受不确定性因素影响较小的</w:t>
      </w:r>
      <w:r w:rsidRPr="00020DC7">
        <w:rPr>
          <w:rFonts w:ascii="仿宋_GB2312" w:eastAsia="仿宋_GB2312" w:hAnsiTheme="minorEastAsia" w:hint="eastAsia"/>
          <w:sz w:val="32"/>
          <w:szCs w:val="32"/>
        </w:rPr>
        <w:t>产业升级和高科技</w:t>
      </w:r>
      <w:r w:rsidR="00A25D6E" w:rsidRPr="00020DC7">
        <w:rPr>
          <w:rFonts w:ascii="仿宋_GB2312" w:eastAsia="仿宋_GB2312" w:hAnsiTheme="minorEastAsia" w:hint="eastAsia"/>
          <w:sz w:val="32"/>
          <w:szCs w:val="32"/>
        </w:rPr>
        <w:t>领域。</w:t>
      </w:r>
    </w:p>
    <w:p w14:paraId="367C0070" w14:textId="77777777" w:rsidR="002F79C6" w:rsidRDefault="0051053A" w:rsidP="000F0C95">
      <w:pPr>
        <w:widowControl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1053A">
        <w:rPr>
          <w:rFonts w:ascii="仿宋_GB2312" w:eastAsia="仿宋_GB2312" w:hAnsiTheme="minorEastAsia" w:hint="eastAsia"/>
          <w:sz w:val="32"/>
          <w:szCs w:val="32"/>
        </w:rPr>
        <w:t>并购重组是优化资源配置、激发市场活力的重要途径。</w:t>
      </w:r>
      <w:r w:rsidR="00795F9A" w:rsidRPr="00020DC7">
        <w:rPr>
          <w:rFonts w:ascii="仿宋_GB2312" w:eastAsia="仿宋_GB2312" w:hAnsiTheme="minorEastAsia" w:hint="eastAsia"/>
          <w:sz w:val="32"/>
          <w:szCs w:val="32"/>
        </w:rPr>
        <w:t>在</w:t>
      </w:r>
      <w:r w:rsidRPr="00020DC7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795F9A" w:rsidRPr="00020DC7">
        <w:rPr>
          <w:rFonts w:ascii="仿宋_GB2312" w:eastAsia="仿宋_GB2312" w:hAnsiTheme="minorEastAsia" w:hint="eastAsia"/>
          <w:sz w:val="32"/>
          <w:szCs w:val="32"/>
        </w:rPr>
        <w:t>“产业升级”</w:t>
      </w:r>
      <w:r w:rsidR="00A25D6E" w:rsidRPr="00020DC7">
        <w:rPr>
          <w:rFonts w:ascii="仿宋_GB2312" w:eastAsia="仿宋_GB2312" w:hAnsiTheme="minorEastAsia" w:hint="eastAsia"/>
          <w:sz w:val="32"/>
          <w:szCs w:val="32"/>
        </w:rPr>
        <w:t>、“区域经济发展”、“新能源、新基建”</w:t>
      </w:r>
      <w:r w:rsidR="00A437A7">
        <w:rPr>
          <w:rFonts w:ascii="仿宋_GB2312" w:eastAsia="仿宋_GB2312" w:hAnsiTheme="minorEastAsia" w:hint="eastAsia"/>
          <w:sz w:val="32"/>
          <w:szCs w:val="32"/>
        </w:rPr>
        <w:t>、“</w:t>
      </w:r>
      <w:r w:rsidR="003C2550">
        <w:rPr>
          <w:rFonts w:ascii="仿宋_GB2312" w:eastAsia="仿宋_GB2312" w:hAnsiTheme="minorEastAsia" w:hint="eastAsia"/>
          <w:sz w:val="32"/>
          <w:szCs w:val="32"/>
        </w:rPr>
        <w:t>盘活</w:t>
      </w:r>
      <w:r w:rsidR="00A437A7">
        <w:rPr>
          <w:rFonts w:ascii="仿宋_GB2312" w:eastAsia="仿宋_GB2312" w:hAnsiTheme="minorEastAsia" w:hint="eastAsia"/>
          <w:sz w:val="32"/>
          <w:szCs w:val="32"/>
        </w:rPr>
        <w:t>存量资产”</w:t>
      </w:r>
      <w:r w:rsidR="00795F9A" w:rsidRPr="00020DC7">
        <w:rPr>
          <w:rFonts w:ascii="仿宋_GB2312" w:eastAsia="仿宋_GB2312" w:hAnsiTheme="minorEastAsia" w:hint="eastAsia"/>
          <w:sz w:val="32"/>
          <w:szCs w:val="32"/>
        </w:rPr>
        <w:t>以及国企改革等</w:t>
      </w:r>
      <w:r w:rsidR="00A25D6E" w:rsidRPr="00020DC7">
        <w:rPr>
          <w:rFonts w:ascii="仿宋_GB2312" w:eastAsia="仿宋_GB2312" w:hAnsiTheme="minorEastAsia" w:hint="eastAsia"/>
          <w:sz w:val="32"/>
          <w:szCs w:val="32"/>
        </w:rPr>
        <w:t>背景</w:t>
      </w:r>
      <w:r w:rsidR="00795F9A" w:rsidRPr="00020DC7">
        <w:rPr>
          <w:rFonts w:ascii="仿宋_GB2312" w:eastAsia="仿宋_GB2312" w:hAnsiTheme="minorEastAsia" w:hint="eastAsia"/>
          <w:sz w:val="32"/>
          <w:szCs w:val="32"/>
        </w:rPr>
        <w:t>下，中国</w:t>
      </w:r>
      <w:r>
        <w:rPr>
          <w:rFonts w:ascii="仿宋_GB2312" w:eastAsia="仿宋_GB2312" w:hAnsiTheme="minorEastAsia" w:hint="eastAsia"/>
          <w:sz w:val="32"/>
          <w:szCs w:val="32"/>
        </w:rPr>
        <w:t>企业并购重组正进入活跃期。</w:t>
      </w:r>
      <w:r w:rsidRPr="0051053A">
        <w:rPr>
          <w:rFonts w:ascii="仿宋_GB2312" w:eastAsia="仿宋_GB2312" w:hAnsiTheme="minorEastAsia" w:hint="eastAsia"/>
          <w:sz w:val="32"/>
          <w:szCs w:val="32"/>
        </w:rPr>
        <w:t>在全面注册制背景下，IPO相对于并购重组的估值优势进一步萎缩，被上市公司兼并，正在成为众多企业实现资产证券化的新通衢</w:t>
      </w:r>
      <w:r w:rsidR="00795F9A" w:rsidRPr="00020DC7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2FEA285" w14:textId="4E298D8C" w:rsidR="00AB77A4" w:rsidRPr="00020DC7" w:rsidRDefault="00A25D6E" w:rsidP="000F0C95">
      <w:pPr>
        <w:widowControl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lastRenderedPageBreak/>
        <w:t>展望未来</w:t>
      </w:r>
      <w:r w:rsidR="00A1135D" w:rsidRPr="00020DC7">
        <w:rPr>
          <w:rFonts w:ascii="仿宋_GB2312" w:eastAsia="仿宋_GB2312" w:hAnsiTheme="minorEastAsia" w:hint="eastAsia"/>
          <w:sz w:val="32"/>
          <w:szCs w:val="32"/>
        </w:rPr>
        <w:t>，</w:t>
      </w:r>
      <w:r w:rsidR="00276A49" w:rsidRPr="00276A49">
        <w:rPr>
          <w:rFonts w:ascii="仿宋_GB2312" w:eastAsia="仿宋_GB2312" w:hAnsiTheme="minorEastAsia" w:hint="eastAsia"/>
          <w:sz w:val="32"/>
          <w:szCs w:val="32"/>
        </w:rPr>
        <w:t>企业可以根据自身和市场情况进行选择，创造“1+1＞2”的产业效益，让并购重组成为发挥企业价值、提升产业效率、优化资源配置</w:t>
      </w:r>
      <w:r w:rsidR="00883BC5">
        <w:rPr>
          <w:rFonts w:ascii="仿宋_GB2312" w:eastAsia="仿宋_GB2312" w:hAnsiTheme="minorEastAsia" w:hint="eastAsia"/>
          <w:sz w:val="32"/>
          <w:szCs w:val="32"/>
        </w:rPr>
        <w:t>、实现企业转型</w:t>
      </w:r>
      <w:r w:rsidR="00276A49" w:rsidRPr="00276A49">
        <w:rPr>
          <w:rFonts w:ascii="仿宋_GB2312" w:eastAsia="仿宋_GB2312" w:hAnsiTheme="minorEastAsia" w:hint="eastAsia"/>
          <w:sz w:val="32"/>
          <w:szCs w:val="32"/>
        </w:rPr>
        <w:t>的良好路径</w:t>
      </w:r>
      <w:r w:rsidR="00A1135D" w:rsidRPr="00020DC7">
        <w:rPr>
          <w:rFonts w:ascii="仿宋_GB2312" w:eastAsia="仿宋_GB2312" w:hAnsiTheme="minorEastAsia" w:hint="eastAsia"/>
          <w:sz w:val="32"/>
          <w:szCs w:val="32"/>
        </w:rPr>
        <w:t>。</w:t>
      </w:r>
      <w:r w:rsidR="00971A79" w:rsidRPr="00020DC7">
        <w:rPr>
          <w:rFonts w:ascii="仿宋_GB2312" w:eastAsia="仿宋_GB2312" w:hAnsiTheme="minorEastAsia" w:hint="eastAsia"/>
          <w:sz w:val="32"/>
          <w:szCs w:val="32"/>
        </w:rPr>
        <w:t>由于并购重组活动涵盖多个环节并需要大量的财务、</w:t>
      </w:r>
      <w:r w:rsidR="003C2550">
        <w:rPr>
          <w:rFonts w:ascii="仿宋_GB2312" w:eastAsia="仿宋_GB2312" w:hAnsiTheme="minorEastAsia" w:hint="eastAsia"/>
          <w:sz w:val="32"/>
          <w:szCs w:val="32"/>
        </w:rPr>
        <w:t>证券、</w:t>
      </w:r>
      <w:r w:rsidR="00971A79" w:rsidRPr="00020DC7">
        <w:rPr>
          <w:rFonts w:ascii="仿宋_GB2312" w:eastAsia="仿宋_GB2312" w:hAnsiTheme="minorEastAsia" w:hint="eastAsia"/>
          <w:sz w:val="32"/>
          <w:szCs w:val="32"/>
        </w:rPr>
        <w:t>法律、税务等专业知识，</w:t>
      </w:r>
      <w:r w:rsidR="00F07227" w:rsidRPr="00020DC7">
        <w:rPr>
          <w:rFonts w:ascii="仿宋_GB2312" w:eastAsia="仿宋_GB2312" w:hAnsiTheme="minorEastAsia" w:hint="eastAsia"/>
          <w:sz w:val="32"/>
          <w:szCs w:val="32"/>
        </w:rPr>
        <w:t>上海国家会计学院</w:t>
      </w:r>
      <w:r w:rsidR="00971A79" w:rsidRPr="00020DC7">
        <w:rPr>
          <w:rFonts w:ascii="仿宋_GB2312" w:eastAsia="仿宋_GB2312" w:hAnsiTheme="minorEastAsia" w:hint="eastAsia"/>
          <w:sz w:val="32"/>
          <w:szCs w:val="32"/>
        </w:rPr>
        <w:t>特邀实务专家和学院教授联合授课，</w:t>
      </w:r>
      <w:r w:rsidR="00F07227" w:rsidRPr="00020DC7">
        <w:rPr>
          <w:rFonts w:ascii="仿宋_GB2312" w:eastAsia="仿宋_GB2312" w:hAnsiTheme="minorEastAsia" w:hint="eastAsia"/>
          <w:sz w:val="32"/>
          <w:szCs w:val="32"/>
        </w:rPr>
        <w:t>推出了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“公司并购与重组”</w:t>
      </w:r>
      <w:r w:rsidR="000F0C95">
        <w:rPr>
          <w:rFonts w:ascii="仿宋_GB2312" w:eastAsia="仿宋_GB2312" w:hAnsiTheme="minorEastAsia" w:hint="eastAsia"/>
          <w:sz w:val="32"/>
          <w:szCs w:val="32"/>
        </w:rPr>
        <w:t>高级</w:t>
      </w:r>
      <w:r w:rsidR="00883728" w:rsidRPr="00020DC7">
        <w:rPr>
          <w:rFonts w:ascii="仿宋_GB2312" w:eastAsia="仿宋_GB2312" w:hAnsiTheme="minorEastAsia" w:hint="eastAsia"/>
          <w:sz w:val="32"/>
          <w:szCs w:val="32"/>
        </w:rPr>
        <w:t>研修班。课程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内容涵盖并购中</w:t>
      </w:r>
      <w:r w:rsidR="002F79C6">
        <w:rPr>
          <w:rFonts w:ascii="仿宋_GB2312" w:eastAsia="仿宋_GB2312" w:hAnsiTheme="minorEastAsia" w:hint="eastAsia"/>
          <w:sz w:val="32"/>
          <w:szCs w:val="32"/>
        </w:rPr>
        <w:t>的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估值、税务、法律、财务尽调、融资方法、交易结构设计</w:t>
      </w:r>
      <w:r w:rsidR="00883BC5">
        <w:rPr>
          <w:rFonts w:ascii="仿宋_GB2312" w:eastAsia="仿宋_GB2312" w:hAnsiTheme="minorEastAsia" w:hint="eastAsia"/>
          <w:sz w:val="32"/>
          <w:szCs w:val="32"/>
        </w:rPr>
        <w:t>、并购风险防范</w:t>
      </w:r>
      <w:r w:rsidR="000F0C95">
        <w:rPr>
          <w:rFonts w:ascii="仿宋_GB2312" w:eastAsia="仿宋_GB2312" w:hAnsiTheme="minorEastAsia" w:hint="eastAsia"/>
          <w:sz w:val="32"/>
          <w:szCs w:val="32"/>
        </w:rPr>
        <w:t>以及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并购后整合等</w:t>
      </w:r>
      <w:r w:rsidR="00971A79" w:rsidRPr="00020DC7">
        <w:rPr>
          <w:rFonts w:ascii="仿宋_GB2312" w:eastAsia="仿宋_GB2312" w:hAnsiTheme="minorEastAsia" w:hint="eastAsia"/>
          <w:sz w:val="32"/>
          <w:szCs w:val="32"/>
        </w:rPr>
        <w:t>各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方面的内容</w:t>
      </w:r>
      <w:r w:rsidR="00667B1C" w:rsidRPr="00020DC7">
        <w:rPr>
          <w:rFonts w:ascii="仿宋_GB2312" w:eastAsia="仿宋_GB2312" w:hAnsiTheme="minorEastAsia" w:hint="eastAsia"/>
          <w:sz w:val="32"/>
          <w:szCs w:val="32"/>
        </w:rPr>
        <w:t>，</w:t>
      </w:r>
      <w:r w:rsidR="00883728" w:rsidRPr="00020DC7">
        <w:rPr>
          <w:rFonts w:ascii="仿宋_GB2312" w:eastAsia="仿宋_GB2312" w:hAnsiTheme="minorEastAsia" w:hint="eastAsia"/>
          <w:sz w:val="32"/>
          <w:szCs w:val="32"/>
        </w:rPr>
        <w:t>旨在</w:t>
      </w:r>
      <w:r w:rsidR="00667B1C" w:rsidRPr="00020DC7">
        <w:rPr>
          <w:rFonts w:ascii="仿宋_GB2312" w:eastAsia="仿宋_GB2312" w:hAnsiTheme="minorEastAsia" w:hint="eastAsia"/>
          <w:sz w:val="32"/>
          <w:szCs w:val="32"/>
        </w:rPr>
        <w:t>帮助</w:t>
      </w:r>
      <w:r w:rsidR="00550E58" w:rsidRPr="00020DC7">
        <w:rPr>
          <w:rFonts w:ascii="仿宋_GB2312" w:eastAsia="仿宋_GB2312" w:hAnsiTheme="minorEastAsia" w:hint="eastAsia"/>
          <w:sz w:val="32"/>
          <w:szCs w:val="32"/>
        </w:rPr>
        <w:t>企业高管</w:t>
      </w:r>
      <w:r w:rsidR="00667B1C" w:rsidRPr="00020DC7">
        <w:rPr>
          <w:rFonts w:ascii="仿宋_GB2312" w:eastAsia="仿宋_GB2312" w:hAnsiTheme="minorEastAsia" w:hint="eastAsia"/>
          <w:sz w:val="32"/>
          <w:szCs w:val="32"/>
        </w:rPr>
        <w:t>梳理</w:t>
      </w:r>
      <w:r w:rsidR="003B196A" w:rsidRPr="00020DC7">
        <w:rPr>
          <w:rFonts w:ascii="仿宋_GB2312" w:eastAsia="仿宋_GB2312" w:hAnsiTheme="minorEastAsia" w:hint="eastAsia"/>
          <w:sz w:val="32"/>
          <w:szCs w:val="32"/>
        </w:rPr>
        <w:t>并购</w:t>
      </w:r>
      <w:r w:rsidR="00667B1C" w:rsidRPr="00020DC7">
        <w:rPr>
          <w:rFonts w:ascii="仿宋_GB2312" w:eastAsia="仿宋_GB2312" w:hAnsiTheme="minorEastAsia" w:hint="eastAsia"/>
          <w:sz w:val="32"/>
          <w:szCs w:val="32"/>
        </w:rPr>
        <w:t>各个环节的关注要点，</w:t>
      </w:r>
      <w:r w:rsidR="0000094E" w:rsidRPr="00020DC7">
        <w:rPr>
          <w:rFonts w:ascii="仿宋_GB2312" w:eastAsia="仿宋_GB2312" w:hAnsiTheme="minorEastAsia" w:hint="eastAsia"/>
          <w:sz w:val="32"/>
          <w:szCs w:val="32"/>
        </w:rPr>
        <w:t>更好判断标的价值与风险</w:t>
      </w:r>
      <w:r w:rsidR="003B196A" w:rsidRPr="00020DC7">
        <w:rPr>
          <w:rFonts w:ascii="仿宋_GB2312" w:eastAsia="仿宋_GB2312" w:hAnsiTheme="minorEastAsia" w:hint="eastAsia"/>
          <w:sz w:val="32"/>
          <w:szCs w:val="32"/>
        </w:rPr>
        <w:t>，并实现并购后的整合增值</w:t>
      </w:r>
      <w:r w:rsidR="00171D4F" w:rsidRPr="00020DC7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97D64A5" w14:textId="589B259B" w:rsidR="00E61CCB" w:rsidRPr="00020DC7" w:rsidRDefault="00166269" w:rsidP="00AD518B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附件：一、课程简介</w:t>
      </w:r>
    </w:p>
    <w:p w14:paraId="0C7A0272" w14:textId="563A00D8" w:rsidR="006318A2" w:rsidRPr="00020DC7" w:rsidRDefault="00166269" w:rsidP="003E1E27">
      <w:pPr>
        <w:widowControl/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二、报名回执表</w:t>
      </w:r>
    </w:p>
    <w:p w14:paraId="412C5183" w14:textId="06F81617" w:rsidR="006318A2" w:rsidRPr="00020DC7" w:rsidRDefault="006318A2" w:rsidP="00AD518B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7376CBE6" w14:textId="2F79327D" w:rsidR="000F0C95" w:rsidRDefault="000F0C95" w:rsidP="00AD518B">
      <w:pPr>
        <w:spacing w:line="360" w:lineRule="auto"/>
        <w:rPr>
          <w:rFonts w:ascii="仿宋_GB2312" w:eastAsia="仿宋_GB2312" w:hAnsiTheme="minorEastAsia" w:hint="eastAsia"/>
          <w:sz w:val="32"/>
          <w:szCs w:val="32"/>
        </w:rPr>
      </w:pPr>
    </w:p>
    <w:p w14:paraId="18147DDF" w14:textId="77777777" w:rsidR="00883728" w:rsidRPr="00020DC7" w:rsidRDefault="00883728" w:rsidP="00AD518B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43EEF017" w14:textId="77777777" w:rsidR="00165D22" w:rsidRDefault="00AD518B" w:rsidP="00AD518B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020DC7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68D7C26B" w14:textId="689F578F" w:rsidR="00AD518B" w:rsidRPr="00020DC7" w:rsidRDefault="00165D22" w:rsidP="00AD518B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="00AD518B" w:rsidRPr="00020DC7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3D22E7AD" w14:textId="465C7C14" w:rsidR="000F0C95" w:rsidRDefault="00AD518B" w:rsidP="003B196A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020DC7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276A49">
        <w:rPr>
          <w:rFonts w:ascii="仿宋_GB2312" w:eastAsia="仿宋_GB2312" w:hAnsi="宋体" w:cs="微软雅黑"/>
          <w:sz w:val="32"/>
          <w:szCs w:val="32"/>
        </w:rPr>
        <w:t>4</w:t>
      </w:r>
      <w:r w:rsidRPr="00020DC7">
        <w:rPr>
          <w:rFonts w:ascii="仿宋_GB2312" w:eastAsia="仿宋_GB2312" w:hAnsi="宋体" w:cs="微软雅黑" w:hint="eastAsia"/>
          <w:sz w:val="32"/>
          <w:szCs w:val="32"/>
        </w:rPr>
        <w:t>年1月</w:t>
      </w:r>
    </w:p>
    <w:p w14:paraId="4AE5AA85" w14:textId="77777777" w:rsidR="000F0C95" w:rsidRDefault="000F0C95" w:rsidP="003B196A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</w:p>
    <w:p w14:paraId="36F91534" w14:textId="546F62CC" w:rsidR="00AD518B" w:rsidRPr="00020DC7" w:rsidRDefault="00AD518B" w:rsidP="003B196A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</w:p>
    <w:p w14:paraId="5397279E" w14:textId="502E0D84" w:rsidR="00AD518B" w:rsidRDefault="00AD518B" w:rsidP="00AD518B">
      <w:pPr>
        <w:spacing w:line="360" w:lineRule="auto"/>
        <w:ind w:firstLineChars="100" w:firstLine="320"/>
        <w:jc w:val="right"/>
        <w:rPr>
          <w:rFonts w:ascii="仿宋_GB2312" w:eastAsia="仿宋_GB2312" w:hAnsi="宋体" w:cs="微软雅黑"/>
          <w:sz w:val="32"/>
          <w:szCs w:val="32"/>
        </w:rPr>
      </w:pPr>
    </w:p>
    <w:p w14:paraId="7570669F" w14:textId="77777777" w:rsidR="002F79C6" w:rsidRPr="00020DC7" w:rsidRDefault="002F79C6" w:rsidP="00AD518B">
      <w:pPr>
        <w:spacing w:line="360" w:lineRule="auto"/>
        <w:ind w:firstLineChars="100" w:firstLine="320"/>
        <w:jc w:val="right"/>
        <w:rPr>
          <w:rFonts w:ascii="仿宋_GB2312" w:eastAsia="仿宋_GB2312" w:hAnsi="宋体" w:cs="微软雅黑" w:hint="eastAsia"/>
          <w:sz w:val="32"/>
          <w:szCs w:val="32"/>
        </w:rPr>
      </w:pPr>
    </w:p>
    <w:p w14:paraId="57A1927D" w14:textId="06A719D8" w:rsidR="00E61CCB" w:rsidRPr="00020DC7" w:rsidRDefault="00166269" w:rsidP="00AD518B">
      <w:pPr>
        <w:pStyle w:val="a9"/>
        <w:spacing w:beforeLines="50" w:before="156" w:line="360" w:lineRule="auto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 w:rsidRPr="00020DC7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6C7D9E7F" w14:textId="2BF728F2" w:rsidR="00E61CCB" w:rsidRDefault="00166269" w:rsidP="002F1BB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培训安排</w:t>
      </w:r>
    </w:p>
    <w:p w14:paraId="5CE8626E" w14:textId="2B280AED" w:rsidR="009B1A96" w:rsidRPr="00276A49" w:rsidRDefault="00D55ABE" w:rsidP="00B923A5">
      <w:pPr>
        <w:spacing w:line="360" w:lineRule="auto"/>
        <w:rPr>
          <w:rFonts w:ascii="仿宋_GB2312" w:eastAsia="仿宋_GB2312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/>
          <w:bCs/>
          <w:color w:val="000000"/>
          <w:sz w:val="32"/>
          <w:szCs w:val="32"/>
        </w:rPr>
        <w:t>5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Theme="minorEastAsia"/>
          <w:bCs/>
          <w:color w:val="000000"/>
          <w:sz w:val="32"/>
          <w:szCs w:val="32"/>
        </w:rPr>
        <w:t>2</w:t>
      </w:r>
      <w:r w:rsidR="00B03257" w:rsidRPr="00276A49">
        <w:rPr>
          <w:rFonts w:ascii="仿宋_GB2312" w:eastAsia="仿宋_GB2312" w:hAnsiTheme="minorEastAsia"/>
          <w:bCs/>
          <w:color w:val="000000"/>
          <w:sz w:val="32"/>
          <w:szCs w:val="32"/>
        </w:rPr>
        <w:t>1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-</w:t>
      </w:r>
      <w:r>
        <w:rPr>
          <w:rFonts w:ascii="仿宋_GB2312" w:eastAsia="仿宋_GB2312" w:hAnsiTheme="minorEastAsia"/>
          <w:bCs/>
          <w:color w:val="000000"/>
          <w:sz w:val="32"/>
          <w:szCs w:val="32"/>
        </w:rPr>
        <w:t>2</w:t>
      </w:r>
      <w:r w:rsidR="00B03257" w:rsidRPr="00276A49">
        <w:rPr>
          <w:rFonts w:ascii="仿宋_GB2312" w:eastAsia="仿宋_GB2312" w:hAnsiTheme="minorEastAsia"/>
          <w:bCs/>
          <w:color w:val="000000"/>
          <w:sz w:val="32"/>
          <w:szCs w:val="32"/>
        </w:rPr>
        <w:t>5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日（5天）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,</w:t>
      </w:r>
      <w:r>
        <w:rPr>
          <w:rFonts w:ascii="仿宋_GB2312" w:eastAsia="仿宋_GB2312" w:hAnsiTheme="minor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 xml:space="preserve">日报到 </w:t>
      </w:r>
      <w:r w:rsidR="002F79C6">
        <w:rPr>
          <w:rFonts w:ascii="仿宋_GB2312" w:eastAsia="仿宋_GB2312" w:hAnsiTheme="minorEastAsia"/>
          <w:bCs/>
          <w:color w:val="000000"/>
          <w:sz w:val="32"/>
          <w:szCs w:val="32"/>
        </w:rPr>
        <w:t xml:space="preserve"> 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上海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国家会计学院</w:t>
      </w:r>
    </w:p>
    <w:p w14:paraId="71EC1E86" w14:textId="3A38027C" w:rsidR="009B1A96" w:rsidRPr="00276A49" w:rsidRDefault="00D55ABE" w:rsidP="00B923A5">
      <w:pPr>
        <w:spacing w:line="360" w:lineRule="auto"/>
        <w:rPr>
          <w:rFonts w:ascii="仿宋_GB2312" w:eastAsia="仿宋_GB2312" w:hAnsiTheme="minor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/>
          <w:bCs/>
          <w:color w:val="000000"/>
          <w:sz w:val="32"/>
          <w:szCs w:val="32"/>
        </w:rPr>
        <w:t>9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月2</w:t>
      </w:r>
      <w:r w:rsidR="009B1A96" w:rsidRPr="00276A49">
        <w:rPr>
          <w:rFonts w:ascii="仿宋_GB2312" w:eastAsia="仿宋_GB2312" w:hAnsiTheme="minorEastAsia"/>
          <w:bCs/>
          <w:color w:val="000000"/>
          <w:sz w:val="32"/>
          <w:szCs w:val="32"/>
        </w:rPr>
        <w:t>3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-</w:t>
      </w:r>
      <w:r w:rsidR="009B1A96" w:rsidRPr="00276A49">
        <w:rPr>
          <w:rFonts w:ascii="仿宋_GB2312" w:eastAsia="仿宋_GB2312" w:hAnsiTheme="minorEastAsia"/>
          <w:bCs/>
          <w:color w:val="000000"/>
          <w:sz w:val="32"/>
          <w:szCs w:val="32"/>
        </w:rPr>
        <w:t>27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日（5天）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,</w:t>
      </w:r>
      <w:r>
        <w:rPr>
          <w:rFonts w:ascii="仿宋_GB2312" w:eastAsia="仿宋_GB2312" w:hAnsiTheme="minorEastAsia"/>
          <w:bCs/>
          <w:color w:val="000000"/>
          <w:sz w:val="32"/>
          <w:szCs w:val="32"/>
        </w:rPr>
        <w:t>22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日报到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 xml:space="preserve"> </w:t>
      </w:r>
      <w:r w:rsidR="002F79C6">
        <w:rPr>
          <w:rFonts w:ascii="仿宋_GB2312" w:eastAsia="仿宋_GB2312" w:hAnsiTheme="minorEastAsia"/>
          <w:bCs/>
          <w:color w:val="000000"/>
          <w:sz w:val="32"/>
          <w:szCs w:val="32"/>
        </w:rPr>
        <w:t xml:space="preserve"> </w:t>
      </w:r>
      <w:r w:rsidR="009B1A96"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上海</w:t>
      </w:r>
      <w:r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国家会计学院</w:t>
      </w:r>
    </w:p>
    <w:p w14:paraId="2B55A822" w14:textId="11C42777" w:rsidR="009B1A96" w:rsidRPr="00276A49" w:rsidRDefault="009B1A96" w:rsidP="00B923A5">
      <w:pPr>
        <w:spacing w:line="360" w:lineRule="auto"/>
        <w:rPr>
          <w:rFonts w:ascii="仿宋_GB2312" w:eastAsia="仿宋_GB2312" w:hAnsiTheme="minorEastAsia"/>
          <w:bCs/>
          <w:color w:val="000000"/>
          <w:sz w:val="32"/>
          <w:szCs w:val="32"/>
        </w:rPr>
      </w:pPr>
      <w:r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1</w:t>
      </w:r>
      <w:r w:rsidR="00D55ABE">
        <w:rPr>
          <w:rFonts w:ascii="仿宋_GB2312" w:eastAsia="仿宋_GB2312" w:hAnsiTheme="minorEastAsia"/>
          <w:bCs/>
          <w:color w:val="000000"/>
          <w:sz w:val="32"/>
          <w:szCs w:val="32"/>
        </w:rPr>
        <w:t>1</w:t>
      </w:r>
      <w:r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月1</w:t>
      </w:r>
      <w:r w:rsidR="00D55ABE">
        <w:rPr>
          <w:rFonts w:ascii="仿宋_GB2312" w:eastAsia="仿宋_GB2312" w:hAnsiTheme="minorEastAsia"/>
          <w:bCs/>
          <w:color w:val="000000"/>
          <w:sz w:val="32"/>
          <w:szCs w:val="32"/>
        </w:rPr>
        <w:t>9</w:t>
      </w:r>
      <w:r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-</w:t>
      </w:r>
      <w:r w:rsidRPr="00276A49">
        <w:rPr>
          <w:rFonts w:ascii="仿宋_GB2312" w:eastAsia="仿宋_GB2312" w:hAnsiTheme="minorEastAsia"/>
          <w:bCs/>
          <w:color w:val="000000"/>
          <w:sz w:val="32"/>
          <w:szCs w:val="32"/>
        </w:rPr>
        <w:t>2</w:t>
      </w:r>
      <w:r w:rsidR="00D55ABE">
        <w:rPr>
          <w:rFonts w:ascii="仿宋_GB2312" w:eastAsia="仿宋_GB2312" w:hAnsiTheme="minorEastAsia"/>
          <w:bCs/>
          <w:color w:val="000000"/>
          <w:sz w:val="32"/>
          <w:szCs w:val="32"/>
        </w:rPr>
        <w:t>3</w:t>
      </w:r>
      <w:r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日（5天）</w:t>
      </w:r>
      <w:r w:rsidR="00D55ABE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,</w:t>
      </w:r>
      <w:r w:rsidR="00D55ABE">
        <w:rPr>
          <w:rFonts w:ascii="仿宋_GB2312" w:eastAsia="仿宋_GB2312" w:hAnsiTheme="minorEastAsia"/>
          <w:bCs/>
          <w:color w:val="000000"/>
          <w:sz w:val="32"/>
          <w:szCs w:val="32"/>
        </w:rPr>
        <w:t>18</w:t>
      </w:r>
      <w:r w:rsidR="00D55ABE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 xml:space="preserve">日报到 </w:t>
      </w:r>
      <w:r w:rsidR="002F79C6">
        <w:rPr>
          <w:rFonts w:ascii="仿宋_GB2312" w:eastAsia="仿宋_GB2312" w:hAnsiTheme="minorEastAsia"/>
          <w:bCs/>
          <w:color w:val="000000"/>
          <w:sz w:val="32"/>
          <w:szCs w:val="32"/>
        </w:rPr>
        <w:t xml:space="preserve"> </w:t>
      </w:r>
      <w:r w:rsidRPr="00276A49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上海</w:t>
      </w:r>
      <w:r w:rsidR="00D55ABE">
        <w:rPr>
          <w:rFonts w:ascii="仿宋_GB2312" w:eastAsia="仿宋_GB2312" w:hAnsiTheme="minorEastAsia" w:hint="eastAsia"/>
          <w:bCs/>
          <w:color w:val="000000"/>
          <w:sz w:val="32"/>
          <w:szCs w:val="32"/>
        </w:rPr>
        <w:t>国家会计学院</w:t>
      </w:r>
    </w:p>
    <w:p w14:paraId="50B86A5E" w14:textId="61B5BCB1" w:rsidR="00AD518B" w:rsidRPr="00020DC7" w:rsidRDefault="00166269" w:rsidP="00AD518B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020DC7">
        <w:rPr>
          <w:rFonts w:ascii="仿宋_GB2312" w:eastAsia="仿宋_GB2312" w:hAnsiTheme="minorEastAsia" w:hint="eastAsia"/>
          <w:b/>
          <w:sz w:val="32"/>
          <w:szCs w:val="32"/>
        </w:rPr>
        <w:t>二、课程目标</w:t>
      </w:r>
    </w:p>
    <w:p w14:paraId="75C63C6C" w14:textId="38529BD9" w:rsidR="00E61CCB" w:rsidRPr="00020DC7" w:rsidRDefault="00166269" w:rsidP="00AD518B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1.了解企业并购重组的原则、运作模式，洞察并购成功因素，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掌握消除并购风险的方法，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提升并购</w:t>
      </w:r>
      <w:r w:rsidR="00E00136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成功率</w:t>
      </w:r>
      <w:r w:rsidR="0091294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；</w:t>
      </w:r>
    </w:p>
    <w:p w14:paraId="5108F1B2" w14:textId="0E2B4594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2.深度研讨</w:t>
      </w:r>
      <w:r w:rsidR="00E00136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财务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尽职调查、估值、法律</w:t>
      </w:r>
      <w:r w:rsidR="00E00136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、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税务</w:t>
      </w:r>
      <w:r w:rsidR="00EA2135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、融资方式</w:t>
      </w:r>
      <w:r w:rsidR="00E00136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与交易结构设计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等关键环节</w:t>
      </w:r>
      <w:r w:rsidR="0091294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；</w:t>
      </w:r>
    </w:p>
    <w:p w14:paraId="5F2D1A3F" w14:textId="67105945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3.解析企业并购的运作条件与主要模式，解剖经典案例</w:t>
      </w:r>
      <w:r w:rsidR="00221F78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和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创新实践</w:t>
      </w:r>
      <w:r w:rsidR="0091294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14:paraId="13EA4D5A" w14:textId="77777777" w:rsidR="00AD518B" w:rsidRPr="00020DC7" w:rsidRDefault="00166269" w:rsidP="00AD518B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020DC7">
        <w:rPr>
          <w:rFonts w:ascii="仿宋_GB2312" w:eastAsia="仿宋_GB2312" w:hAnsiTheme="minorEastAsia" w:hint="eastAsia"/>
          <w:b/>
          <w:sz w:val="32"/>
          <w:szCs w:val="32"/>
        </w:rPr>
        <w:t>三、培训对象</w:t>
      </w:r>
    </w:p>
    <w:p w14:paraId="2E9F5452" w14:textId="118E1C8F" w:rsidR="00E61CCB" w:rsidRPr="00020DC7" w:rsidRDefault="00166269" w:rsidP="00AD518B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1.各级国有资产监督管理机构及相关职能部门负责人；</w:t>
      </w:r>
    </w:p>
    <w:p w14:paraId="3172975F" w14:textId="77777777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2.企业董事长、副董事长，总经理、副总经理，董事会成员；</w:t>
      </w:r>
    </w:p>
    <w:p w14:paraId="1425D93A" w14:textId="7266BF25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3.企业负责并购投资业务的高管，战略规划、投资管理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、风控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部门负责人；</w:t>
      </w:r>
    </w:p>
    <w:p w14:paraId="0B0B4503" w14:textId="4269253A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4.相关投资机构或</w:t>
      </w:r>
      <w:r w:rsidR="00EA2135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中介机构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专业人士；各产权交易所、拟参与改制并购的各类投资者。</w:t>
      </w:r>
    </w:p>
    <w:p w14:paraId="4A634DBE" w14:textId="77777777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/>
          <w:sz w:val="32"/>
          <w:szCs w:val="32"/>
        </w:rPr>
      </w:pPr>
      <w:r w:rsidRPr="00020DC7">
        <w:rPr>
          <w:rFonts w:ascii="仿宋_GB2312" w:eastAsia="仿宋_GB2312" w:hAnsiTheme="minorEastAsia" w:hint="eastAsia"/>
          <w:b/>
          <w:sz w:val="32"/>
          <w:szCs w:val="32"/>
        </w:rPr>
        <w:t>四、课程内容</w:t>
      </w:r>
    </w:p>
    <w:p w14:paraId="75F114ED" w14:textId="0BCCF15D" w:rsidR="004F6B8B" w:rsidRPr="00020DC7" w:rsidRDefault="004F6B8B" w:rsidP="004F6B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（一）</w:t>
      </w:r>
      <w:r w:rsidR="005B3CCF" w:rsidRPr="00020DC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并购重组基本流程及重点关注问题</w:t>
      </w:r>
    </w:p>
    <w:p w14:paraId="76EB3D71" w14:textId="174B95B7" w:rsidR="004F6B8B" w:rsidRPr="00020DC7" w:rsidRDefault="005B3CCF" w:rsidP="005B3CCF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并购重组的意义</w:t>
      </w:r>
    </w:p>
    <w:p w14:paraId="49BB45D4" w14:textId="35E9FB62" w:rsidR="005B3CCF" w:rsidRPr="00020DC7" w:rsidRDefault="005B3CCF" w:rsidP="005B3CCF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产业投资与财务投资的区别及关注重点</w:t>
      </w:r>
    </w:p>
    <w:p w14:paraId="3A582C65" w14:textId="77777777" w:rsidR="009C79FF" w:rsidRDefault="005B3CCF" w:rsidP="005B3CCF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并购重组基本流程：</w:t>
      </w:r>
    </w:p>
    <w:p w14:paraId="6C5DBD03" w14:textId="10E86C19" w:rsidR="005B3CCF" w:rsidRPr="00020DC7" w:rsidRDefault="005B3CCF" w:rsidP="009C79FF">
      <w:pPr>
        <w:pStyle w:val="a8"/>
        <w:spacing w:line="360" w:lineRule="auto"/>
        <w:ind w:left="420" w:firstLineChars="0" w:firstLine="0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标的选择、中介选聘、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意向性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谈判、尽职调查、拟定方案、价值评估、制定策略、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交易条件的谈判、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审批、交割、整合</w:t>
      </w:r>
    </w:p>
    <w:p w14:paraId="52AAA2C2" w14:textId="3BB82572" w:rsidR="004F6B8B" w:rsidRPr="00020DC7" w:rsidRDefault="005B3CCF" w:rsidP="00DA3BA3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案例解析</w:t>
      </w:r>
    </w:p>
    <w:p w14:paraId="02431ABD" w14:textId="52374B3D" w:rsidR="00DA3BA3" w:rsidRPr="00020DC7" w:rsidRDefault="00166269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二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重组</w:t>
      </w:r>
      <w:r w:rsidR="00DA3BA3" w:rsidRPr="00020DC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尽职调查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与常见会计舞弊</w:t>
      </w:r>
    </w:p>
    <w:p w14:paraId="63657A9B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1.尽职调查目标思路与调查范围</w:t>
      </w:r>
    </w:p>
    <w:p w14:paraId="471D841F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2.如何实施财务尽职调查</w:t>
      </w:r>
    </w:p>
    <w:p w14:paraId="526274C0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3.重点财报项目调查思路与要点</w:t>
      </w:r>
    </w:p>
    <w:p w14:paraId="2625BB46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4.如何开展税务财务尽职调查</w:t>
      </w:r>
    </w:p>
    <w:p w14:paraId="108E37E3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5.常见会计舞弊手法与调查思路</w:t>
      </w:r>
    </w:p>
    <w:p w14:paraId="3B02AF92" w14:textId="77777777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6.典型会计舞弊案例</w:t>
      </w:r>
    </w:p>
    <w:p w14:paraId="71163F0A" w14:textId="5789E9A8" w:rsidR="00DA3BA3" w:rsidRPr="00020DC7" w:rsidRDefault="00DA3BA3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7.如何利用财务尽调创造价值</w:t>
      </w:r>
    </w:p>
    <w:p w14:paraId="46FC7320" w14:textId="2E4E488A" w:rsidR="00E61CCB" w:rsidRPr="00020DC7" w:rsidRDefault="00166269" w:rsidP="00DA3BA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三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Pr="00020DC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重组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中的</w:t>
      </w:r>
      <w:r w:rsidRPr="00020DC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融资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问题</w:t>
      </w:r>
    </w:p>
    <w:p w14:paraId="5DD96C8A" w14:textId="77777777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1.并购的种类和交易方式</w:t>
      </w:r>
    </w:p>
    <w:p w14:paraId="7925C2C5" w14:textId="77777777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2.并购资金需求和来源</w:t>
      </w:r>
    </w:p>
    <w:p w14:paraId="38ADFB33" w14:textId="6B0439C1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</w:t>
      </w:r>
      <w:r w:rsidR="002D5A40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各种并购融资方式对比</w:t>
      </w:r>
      <w:r w:rsidR="001B113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：</w:t>
      </w:r>
      <w:r w:rsidR="002D5A40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股权融资、现金并购、资产置换、债务融资、</w:t>
      </w:r>
      <w:r w:rsidR="00A455B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并购基金、资产证券化融资</w:t>
      </w:r>
    </w:p>
    <w:p w14:paraId="328053F6" w14:textId="0C41A6C2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四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重组</w:t>
      </w:r>
      <w:r w:rsidR="00A455B9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中的税务规范</w:t>
      </w:r>
    </w:p>
    <w:p w14:paraId="0021D9DD" w14:textId="2B0A40EF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1.并购重组的</w:t>
      </w:r>
      <w:r w:rsidR="00D45E73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税收政策</w:t>
      </w:r>
      <w:r w:rsidR="00A455B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分析</w:t>
      </w:r>
    </w:p>
    <w:p w14:paraId="2DAFB06E" w14:textId="789CDD31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</w:t>
      </w:r>
      <w:r w:rsidR="00A455B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非货币性资产投资的税收政策分析</w:t>
      </w:r>
    </w:p>
    <w:p w14:paraId="6B3C7A20" w14:textId="5E3344F5" w:rsidR="00D45E73" w:rsidRPr="00020DC7" w:rsidRDefault="00D45E73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3.</w:t>
      </w:r>
      <w:r w:rsidR="00A455B9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资产/股权划转的税收政策分析</w:t>
      </w:r>
    </w:p>
    <w:p w14:paraId="2ED4DD43" w14:textId="4DA72509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9C79FF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（</w:t>
      </w:r>
      <w:r w:rsidR="005B3CCF" w:rsidRPr="009C79FF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五</w:t>
      </w:r>
      <w:r w:rsidRPr="009C79FF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）</w:t>
      </w:r>
      <w:r w:rsidR="00DE132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重组</w:t>
      </w:r>
      <w:r w:rsidR="00DE132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法律实务</w:t>
      </w:r>
    </w:p>
    <w:p w14:paraId="698C1823" w14:textId="5E63CD54" w:rsidR="00C5723F" w:rsidRPr="00020DC7" w:rsidRDefault="00C5723F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1.并购顶层设计的逻辑</w:t>
      </w:r>
    </w:p>
    <w:p w14:paraId="35C90AEC" w14:textId="55BBB90A" w:rsidR="00C5723F" w:rsidRPr="00020DC7" w:rsidRDefault="00E76734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2.并购业务的主要流程及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风控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工作</w:t>
      </w:r>
    </w:p>
    <w:p w14:paraId="373926BC" w14:textId="1DB697FD" w:rsidR="00E61CCB" w:rsidRPr="00020DC7" w:rsidRDefault="00E76734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</w:t>
      </w:r>
      <w:r w:rsidR="0016626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="00DE132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</w:t>
      </w:r>
      <w:r w:rsidR="0016626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的主要法律风险</w:t>
      </w:r>
      <w:r w:rsidR="00DE132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：并购标的自身风险、交易模式及操作风险、市场交易体系风险、社会环境风险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等</w:t>
      </w:r>
    </w:p>
    <w:p w14:paraId="268FDA82" w14:textId="30C7311A" w:rsidR="00E61CCB" w:rsidRDefault="00E76734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</w:t>
      </w:r>
      <w:r w:rsidR="00166269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="00DE132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并购法律尽职调查</w:t>
      </w:r>
      <w:r w:rsidR="001F772C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：调查目的和核查要点</w:t>
      </w:r>
    </w:p>
    <w:p w14:paraId="031C31D0" w14:textId="64CAA699" w:rsidR="00883BC5" w:rsidRPr="00020DC7" w:rsidRDefault="00883BC5" w:rsidP="00AD518B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5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并购中的对赌条款</w:t>
      </w:r>
    </w:p>
    <w:p w14:paraId="0C297A7B" w14:textId="2044ABD4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六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="00CF29B4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重组</w:t>
      </w:r>
      <w:r w:rsidR="00CF29B4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中的估值问题</w:t>
      </w:r>
    </w:p>
    <w:p w14:paraId="2E4C8911" w14:textId="204D0C9E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</w:t>
      </w:r>
      <w:r w:rsidR="00CF29B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评估方法的选择</w:t>
      </w:r>
    </w:p>
    <w:p w14:paraId="4933167C" w14:textId="0D44BA40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</w:t>
      </w:r>
      <w:r w:rsidR="00CF29B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收益法评估企业价值</w:t>
      </w:r>
    </w:p>
    <w:p w14:paraId="47F26D8F" w14:textId="4AAB2472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</w:t>
      </w:r>
      <w:r w:rsidR="00CF29B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集团型企业的评估</w:t>
      </w:r>
    </w:p>
    <w:p w14:paraId="3A61F0F9" w14:textId="48CAFB32" w:rsidR="00E61CCB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4.</w:t>
      </w:r>
      <w:r w:rsidR="00CF29B4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被投资单位价值为负值的评估</w:t>
      </w:r>
    </w:p>
    <w:p w14:paraId="406B094D" w14:textId="6D8BC7ED" w:rsidR="00CF29B4" w:rsidRDefault="00CF29B4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资产基础法与收益法评估结论的选择</w:t>
      </w:r>
    </w:p>
    <w:p w14:paraId="23C285DC" w14:textId="2FC8DEB5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七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="00570C2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并购重组交易结构设计</w:t>
      </w:r>
    </w:p>
    <w:p w14:paraId="69C7A043" w14:textId="2D94A83E" w:rsidR="004B6F85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1.</w:t>
      </w:r>
      <w:r w:rsidR="004B6F85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并购市场回顾</w:t>
      </w:r>
    </w:p>
    <w:p w14:paraId="3B071E94" w14:textId="08733A31" w:rsidR="004B6F85" w:rsidRPr="00020DC7" w:rsidRDefault="004B6F85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2.上市公司并购重组</w:t>
      </w:r>
    </w:p>
    <w:p w14:paraId="478C0F31" w14:textId="173D291C" w:rsidR="004B6F85" w:rsidRPr="00020DC7" w:rsidRDefault="004B6F85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3.并购重组交易结构设计</w:t>
      </w:r>
    </w:p>
    <w:p w14:paraId="0D9DBD67" w14:textId="79E5E133" w:rsidR="00577E36" w:rsidRPr="001B1133" w:rsidRDefault="001B1133" w:rsidP="001B113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</w:t>
      </w:r>
      <w:r w:rsidR="00577E36" w:rsidRPr="001B113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并购重组动因及基本过程</w:t>
      </w:r>
    </w:p>
    <w:p w14:paraId="5018547B" w14:textId="58B8048F" w:rsidR="00577E36" w:rsidRPr="001B1133" w:rsidRDefault="001B1133" w:rsidP="001B1133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1B113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——</w:t>
      </w:r>
      <w:r w:rsidR="00577E36" w:rsidRPr="001B113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并购重组交易结构框架</w:t>
      </w:r>
    </w:p>
    <w:p w14:paraId="06663F60" w14:textId="309EBF5C" w:rsidR="004B6F85" w:rsidRPr="003C2550" w:rsidRDefault="003C2550" w:rsidP="003C2550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Pr="003C2550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国企混改</w:t>
      </w:r>
    </w:p>
    <w:p w14:paraId="694177EB" w14:textId="49BC077D" w:rsidR="003C2550" w:rsidRDefault="003C2550" w:rsidP="003C2550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Pr="003C2550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债务重组与破产重整</w:t>
      </w:r>
    </w:p>
    <w:p w14:paraId="72CCEEBA" w14:textId="361527A1" w:rsidR="003C2550" w:rsidRPr="003C2550" w:rsidRDefault="003C2550" w:rsidP="003C2550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6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典型案例</w:t>
      </w:r>
    </w:p>
    <w:p w14:paraId="09C9FF82" w14:textId="5BF6CE5A" w:rsidR="00DA3BA3" w:rsidRPr="00020DC7" w:rsidRDefault="00DA3BA3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（</w:t>
      </w:r>
      <w:r w:rsidR="005B3CCF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八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）</w:t>
      </w:r>
      <w:r w:rsidR="00023C5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并购</w:t>
      </w:r>
      <w:r w:rsidR="00DE132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后的</w:t>
      </w:r>
      <w:r w:rsidR="00023C53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整合</w:t>
      </w:r>
    </w:p>
    <w:p w14:paraId="045AD671" w14:textId="3F874745" w:rsidR="00291445" w:rsidRPr="00020DC7" w:rsidRDefault="00291445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</w:t>
      </w:r>
      <w:r w:rsidR="00C40E6A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="00023C5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整合内容和整合问题</w:t>
      </w:r>
    </w:p>
    <w:p w14:paraId="73CED7FD" w14:textId="1D31A4A2" w:rsidR="00291445" w:rsidRPr="00020DC7" w:rsidRDefault="00291445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</w:t>
      </w:r>
      <w:r w:rsidR="00C40E6A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="00023C5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人力资源</w:t>
      </w: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整合</w:t>
      </w:r>
      <w:r w:rsidR="00023C5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：管理层整合、员工整合、薪酬计划与制度改革、企业文化整合</w:t>
      </w:r>
    </w:p>
    <w:p w14:paraId="0FB32BD5" w14:textId="4677A887" w:rsidR="00291445" w:rsidRDefault="0000094E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</w:t>
      </w:r>
      <w:r w:rsidR="00C40E6A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="00023C5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流程整合：组织机构整合、内控制度整合、</w:t>
      </w:r>
      <w:r w:rsidR="00DE132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规章制度整合</w:t>
      </w:r>
    </w:p>
    <w:p w14:paraId="79F17D23" w14:textId="2D79A08F" w:rsidR="00023C53" w:rsidRDefault="00023C53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="00DE132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资源整合：财务管理整合、资产整合、市场资源整合、生产技术管理整合</w:t>
      </w:r>
    </w:p>
    <w:p w14:paraId="149E60D0" w14:textId="77777777" w:rsidR="00883BC5" w:rsidRDefault="00DE1327" w:rsidP="00883BC5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  <w:lang w:eastAsia="zh-Hans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业务整合：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  <w:lang w:eastAsia="zh-Hans"/>
        </w:rPr>
        <w:t>业务布局调整</w:t>
      </w:r>
      <w:r w:rsidR="00883BC5">
        <w:rPr>
          <w:rFonts w:ascii="仿宋_GB2312" w:eastAsia="仿宋_GB2312" w:hAnsiTheme="minorEastAsia" w:cs="Times New Roman"/>
          <w:bCs/>
          <w:color w:val="000000"/>
          <w:sz w:val="32"/>
          <w:szCs w:val="32"/>
          <w:lang w:eastAsia="zh-Hans"/>
        </w:rPr>
        <w:t>、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  <w:lang w:eastAsia="zh-Hans"/>
        </w:rPr>
        <w:t>新业务的延伸</w:t>
      </w:r>
      <w:r w:rsidR="00883BC5">
        <w:rPr>
          <w:rFonts w:ascii="仿宋_GB2312" w:eastAsia="仿宋_GB2312" w:hAnsiTheme="minorEastAsia" w:cs="Times New Roman"/>
          <w:bCs/>
          <w:color w:val="000000"/>
          <w:sz w:val="32"/>
          <w:szCs w:val="32"/>
          <w:lang w:eastAsia="zh-Hans"/>
        </w:rPr>
        <w:t>、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  <w:lang w:eastAsia="zh-Hans"/>
        </w:rPr>
        <w:t>重叠业务的消除</w:t>
      </w:r>
      <w:r w:rsidR="00883BC5">
        <w:rPr>
          <w:rFonts w:ascii="仿宋_GB2312" w:eastAsia="仿宋_GB2312" w:hAnsiTheme="minorEastAsia" w:cs="Times New Roman"/>
          <w:bCs/>
          <w:color w:val="000000"/>
          <w:sz w:val="32"/>
          <w:szCs w:val="32"/>
          <w:lang w:eastAsia="zh-Hans"/>
        </w:rPr>
        <w:t>，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  <w:lang w:eastAsia="zh-Hans"/>
        </w:rPr>
        <w:t>上下游产业链的延伸和重组</w:t>
      </w:r>
    </w:p>
    <w:p w14:paraId="69F322A4" w14:textId="35517B07" w:rsidR="00DE1327" w:rsidRPr="00883BC5" w:rsidRDefault="00883BC5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6.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案例解析</w:t>
      </w:r>
    </w:p>
    <w:p w14:paraId="7DB9B484" w14:textId="3CF0E945" w:rsidR="00C45386" w:rsidRPr="00020DC7" w:rsidRDefault="00C45386" w:rsidP="00AD518B">
      <w:pPr>
        <w:spacing w:line="360" w:lineRule="auto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五、拟聘师资</w:t>
      </w:r>
    </w:p>
    <w:p w14:paraId="2762CD30" w14:textId="2F6FD344" w:rsidR="00152731" w:rsidRDefault="00256EAB" w:rsidP="00152731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周老师：</w:t>
      </w:r>
      <w:r w:rsidR="00152731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上海国家会计学院讲师，金融学博士，</w:t>
      </w:r>
      <w:r w:rsidR="002858E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拥有资深的实务经历</w:t>
      </w:r>
      <w:r w:rsidR="00152731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14:paraId="1FC858DC" w14:textId="3C427A6D" w:rsidR="00DD2DF6" w:rsidRPr="00020DC7" w:rsidRDefault="00DD2DF6" w:rsidP="00152731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郜老师：</w:t>
      </w:r>
      <w:r w:rsidRPr="00DD2DF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资深实务专家，中央财经大学客座教授，多家上市公司独立董事。</w:t>
      </w:r>
    </w:p>
    <w:p w14:paraId="7BAA9C80" w14:textId="5C255DD4" w:rsidR="00BF51D2" w:rsidRPr="00020DC7" w:rsidRDefault="00DD2DF6" w:rsidP="00BF51D2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丘</w:t>
      </w:r>
      <w:r w:rsidR="00AC1508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老师：</w:t>
      </w:r>
      <w:r w:rsidRPr="00DD2DF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厦门大学资产评估专业学位研究生校外导师，中国资产评估协会教育培训委员会委员，全国首批资产评估行业领军人才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  <w:r w:rsidR="00E77F4E" w:rsidRPr="00E77F4E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厦门嘉学资产评估房地产估价有限公司高级合伙人</w:t>
      </w:r>
      <w:r w:rsidRPr="00DD2DF6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。</w:t>
      </w:r>
    </w:p>
    <w:p w14:paraId="7E351E54" w14:textId="1C28A178" w:rsidR="00BF51D2" w:rsidRPr="00020DC7" w:rsidRDefault="00E76734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鞠</w:t>
      </w:r>
      <w:r w:rsidR="00AC1508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老师：</w:t>
      </w:r>
      <w:r w:rsidR="00BF51D2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上海国家会计学院副教授，全国税务系统四星名师，全国税务系统领军人才，重点研究资本市场的税收问题。</w:t>
      </w:r>
    </w:p>
    <w:p w14:paraId="7817643B" w14:textId="3BAE3329" w:rsidR="00BF51D2" w:rsidRDefault="00570C23" w:rsidP="00AD518B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lastRenderedPageBreak/>
        <w:t>王</w:t>
      </w:r>
      <w:r w:rsidR="00AC1508" w:rsidRPr="00020DC7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老师：</w:t>
      </w:r>
      <w:r w:rsidRPr="00570C2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国浩律师事务所</w:t>
      </w:r>
      <w:r w:rsidR="00883BC5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权益</w:t>
      </w:r>
      <w:r w:rsidRPr="00570C23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合伙人。曾获上海市第四届“优秀女律师”。王律师在并购领域深耕二十余年，提供并购法律服务的项目超过150个，并购标的金额近千亿。</w:t>
      </w:r>
    </w:p>
    <w:p w14:paraId="5C2B622E" w14:textId="02788E3D" w:rsidR="002F79C6" w:rsidRPr="00020DC7" w:rsidRDefault="002F79C6" w:rsidP="00AD518B">
      <w:pPr>
        <w:spacing w:line="360" w:lineRule="auto"/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以及其他资深实务专家。</w:t>
      </w:r>
    </w:p>
    <w:p w14:paraId="007D1D36" w14:textId="41731C74" w:rsidR="00E61CCB" w:rsidRPr="00020DC7" w:rsidRDefault="00C45386" w:rsidP="00AD518B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020DC7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="00166269" w:rsidRPr="00020DC7">
        <w:rPr>
          <w:rFonts w:ascii="仿宋_GB2312" w:eastAsia="仿宋_GB2312" w:hAnsiTheme="minorEastAsia" w:hint="eastAsia"/>
          <w:b/>
          <w:sz w:val="32"/>
          <w:szCs w:val="32"/>
        </w:rPr>
        <w:t>、收费标准</w:t>
      </w:r>
    </w:p>
    <w:p w14:paraId="5AD64568" w14:textId="1B47ECCA" w:rsidR="00E61CCB" w:rsidRPr="00020DC7" w:rsidRDefault="00166269" w:rsidP="00AD518B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1</w:t>
      </w:r>
      <w:r w:rsidR="00EA78DC"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培训费：</w:t>
      </w:r>
      <w:r w:rsidR="00680F0A"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9</w:t>
      </w:r>
      <w:r w:rsidR="00931309"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8</w:t>
      </w:r>
      <w:r w:rsidRPr="00020DC7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00元</w:t>
      </w:r>
    </w:p>
    <w:p w14:paraId="4E5FDF55" w14:textId="3C2D6A5B" w:rsidR="00AD518B" w:rsidRPr="00020DC7" w:rsidRDefault="00AD518B" w:rsidP="00AD518B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2.食宿统一安排，费用自理</w:t>
      </w:r>
      <w:r w:rsidR="00A87D8C">
        <w:rPr>
          <w:rFonts w:ascii="仿宋_GB2312" w:eastAsia="仿宋_GB2312" w:hAnsiTheme="minorEastAsia" w:hint="eastAsia"/>
          <w:sz w:val="32"/>
          <w:szCs w:val="32"/>
        </w:rPr>
        <w:t>，</w:t>
      </w:r>
      <w:r w:rsidRPr="00020DC7">
        <w:rPr>
          <w:rFonts w:ascii="仿宋_GB2312" w:eastAsia="仿宋_GB2312" w:hAnsiTheme="minorEastAsia" w:hint="eastAsia"/>
          <w:sz w:val="32"/>
          <w:szCs w:val="32"/>
        </w:rPr>
        <w:t>具体标准以开课通知为准。</w:t>
      </w:r>
    </w:p>
    <w:p w14:paraId="4F07A9AD" w14:textId="77777777" w:rsidR="00AD518B" w:rsidRPr="00020DC7" w:rsidRDefault="00AD518B" w:rsidP="00AD518B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74053DF7" w14:textId="5DC731EA" w:rsidR="00AD518B" w:rsidRPr="00020DC7" w:rsidRDefault="00AD518B" w:rsidP="00AD518B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4.关于发票：培训费发票由学院提供；食宿发票由酒店提供。</w:t>
      </w:r>
    </w:p>
    <w:p w14:paraId="264973A4" w14:textId="41226777" w:rsidR="00EA78DC" w:rsidRPr="00020DC7" w:rsidRDefault="00C45386" w:rsidP="00AD518B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七</w:t>
      </w:r>
      <w:r w:rsidR="00EA78DC" w:rsidRPr="00020DC7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、结业证书</w:t>
      </w:r>
    </w:p>
    <w:p w14:paraId="034C20DD" w14:textId="77777777" w:rsidR="00AD518B" w:rsidRPr="00020DC7" w:rsidRDefault="00AD518B" w:rsidP="00A87D8C">
      <w:pPr>
        <w:spacing w:line="360" w:lineRule="auto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培训班结束后由上海国家会计学院颁发结业证书，并</w:t>
      </w:r>
      <w:r w:rsidRPr="00020DC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19DADC8D" w14:textId="26D87A82" w:rsidR="00EA78DC" w:rsidRPr="00020DC7" w:rsidRDefault="00C45386" w:rsidP="00AD518B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020DC7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八</w:t>
      </w:r>
      <w:r w:rsidR="00EA78DC" w:rsidRPr="00020DC7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、报名咨询</w:t>
      </w:r>
    </w:p>
    <w:p w14:paraId="1A5DFBE2" w14:textId="77777777" w:rsidR="00AD518B" w:rsidRPr="00020DC7" w:rsidRDefault="00AD518B" w:rsidP="00A87D8C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2294C3E0" w14:textId="77777777" w:rsidR="00AD518B" w:rsidRPr="00020DC7" w:rsidRDefault="00AD518B" w:rsidP="00A87D8C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联系人：黄老师18610843353（同微信）</w:t>
      </w:r>
    </w:p>
    <w:p w14:paraId="4B4C1971" w14:textId="2EDA5173" w:rsidR="00AD518B" w:rsidRPr="00020DC7" w:rsidRDefault="00AD518B" w:rsidP="00A87D8C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020DC7">
        <w:rPr>
          <w:rFonts w:ascii="仿宋_GB2312" w:eastAsia="仿宋_GB2312" w:hAnsiTheme="minorEastAsia" w:hint="eastAsia"/>
          <w:sz w:val="32"/>
          <w:szCs w:val="32"/>
        </w:rPr>
        <w:t>邮箱：</w:t>
      </w:r>
      <w:hyperlink r:id="rId8" w:history="1">
        <w:r w:rsidRPr="00020DC7">
          <w:rPr>
            <w:rStyle w:val="ae"/>
            <w:rFonts w:ascii="仿宋_GB2312" w:eastAsia="仿宋_GB2312" w:hAnsiTheme="minorEastAsia" w:hint="eastAsia"/>
            <w:sz w:val="32"/>
            <w:szCs w:val="32"/>
          </w:rPr>
          <w:t>51413235@163.com</w:t>
        </w:r>
      </w:hyperlink>
    </w:p>
    <w:p w14:paraId="17CD34B1" w14:textId="40DFC1F9" w:rsidR="00F102F6" w:rsidRDefault="00F102F6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14:paraId="63214D83" w14:textId="0FA7958D" w:rsidR="00553093" w:rsidRDefault="00553093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14:paraId="2B20F879" w14:textId="2AE900EA" w:rsidR="00553093" w:rsidRDefault="00553093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14:paraId="47D4EB5F" w14:textId="4E567799" w:rsidR="00553093" w:rsidRDefault="00553093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14:paraId="01A952E5" w14:textId="77777777" w:rsidR="00F102F6" w:rsidRDefault="00F102F6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 w:hint="eastAsia"/>
          <w:b/>
          <w:bCs/>
          <w:color w:val="000000"/>
          <w:sz w:val="36"/>
          <w:szCs w:val="36"/>
        </w:rPr>
      </w:pPr>
    </w:p>
    <w:p w14:paraId="72097668" w14:textId="77777777" w:rsidR="00F102F6" w:rsidRDefault="00F102F6" w:rsidP="00787DE2">
      <w:pPr>
        <w:widowControl/>
        <w:tabs>
          <w:tab w:val="center" w:pos="4766"/>
          <w:tab w:val="left" w:pos="6716"/>
        </w:tabs>
        <w:spacing w:line="480" w:lineRule="exact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14:paraId="79E36EDA" w14:textId="77777777" w:rsidR="001B1133" w:rsidRDefault="00787DE2" w:rsidP="001B1133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020DC7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57A1B47A" w14:textId="24E4D59B" w:rsidR="001B1133" w:rsidRPr="001B1133" w:rsidRDefault="001B1133" w:rsidP="001B1133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/>
          <w:b/>
          <w:bCs/>
          <w:color w:val="000000"/>
          <w:kern w:val="0"/>
          <w:sz w:val="32"/>
          <w:szCs w:val="32"/>
        </w:rPr>
      </w:pPr>
      <w:r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06F12A9A" w14:textId="3DD2B620" w:rsidR="00020DC7" w:rsidRPr="001B1133" w:rsidRDefault="00787DE2" w:rsidP="001B1133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/>
          <w:b/>
          <w:bCs/>
          <w:color w:val="000000"/>
          <w:kern w:val="0"/>
          <w:sz w:val="32"/>
          <w:szCs w:val="32"/>
        </w:rPr>
      </w:pPr>
      <w:r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“公司并购与重组”</w:t>
      </w:r>
      <w:r w:rsidR="00020DC7"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高级</w:t>
      </w:r>
      <w:r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研修班</w:t>
      </w:r>
    </w:p>
    <w:p w14:paraId="343BEFD6" w14:textId="50E1F141" w:rsidR="00EA78DC" w:rsidRPr="001B1133" w:rsidRDefault="00EA78DC" w:rsidP="001B1133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ascii="黑体" w:eastAsia="黑体" w:hAnsi="黑体" w:cs="微软雅黑"/>
          <w:b/>
          <w:bCs/>
          <w:color w:val="000000"/>
          <w:kern w:val="0"/>
          <w:sz w:val="32"/>
          <w:szCs w:val="32"/>
        </w:rPr>
      </w:pPr>
      <w:r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报</w:t>
      </w:r>
      <w:r w:rsidR="00AD518B"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名</w:t>
      </w:r>
      <w:r w:rsidRPr="001B1133">
        <w:rPr>
          <w:rFonts w:ascii="黑体" w:eastAsia="黑体" w:hAnsi="黑体" w:cs="微软雅黑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1B1133" w14:paraId="502B2E66" w14:textId="77777777" w:rsidTr="00BE4B96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DD4" w14:textId="77777777" w:rsidR="001B1133" w:rsidRPr="00054105" w:rsidRDefault="001B1133" w:rsidP="00BE4B96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00CE" w14:textId="77777777" w:rsidR="001B1133" w:rsidRPr="00054105" w:rsidRDefault="001B1133" w:rsidP="00BE4B96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C32B" w14:textId="77777777" w:rsidR="001B1133" w:rsidRPr="00054105" w:rsidRDefault="001B1133" w:rsidP="00BE4B96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046A" w14:textId="77777777" w:rsidR="001B1133" w:rsidRPr="00054105" w:rsidRDefault="001B1133" w:rsidP="00BE4B96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054105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054105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1B1133" w14:paraId="0F4F0BB6" w14:textId="77777777" w:rsidTr="00BE4B96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B5E" w14:textId="77777777" w:rsidR="001B1133" w:rsidRPr="00054105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7698" w14:textId="77777777" w:rsidR="001B1133" w:rsidRPr="00054105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9011" w14:textId="77777777" w:rsidR="001B1133" w:rsidRPr="00054105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B6C3" w14:textId="77777777" w:rsidR="001B1133" w:rsidRPr="00BE4B96" w:rsidRDefault="001B1133" w:rsidP="00BE4B96">
            <w:pPr>
              <w:widowControl/>
              <w:tabs>
                <w:tab w:val="center" w:pos="4766"/>
                <w:tab w:val="left" w:pos="6716"/>
              </w:tabs>
              <w:spacing w:line="480" w:lineRule="exact"/>
              <w:jc w:val="center"/>
              <w:rPr>
                <w:rFonts w:ascii="黑体" w:eastAsia="黑体" w:hAnsi="黑体" w:cs="微软雅黑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47D4" w14:textId="77777777" w:rsidR="001B1133" w:rsidRPr="00054105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4105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8CEC" w14:textId="77777777" w:rsidR="001B1133" w:rsidRPr="00054105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1133" w14:paraId="10D588BF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EDA7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03C5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902F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190A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76CB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FB46" w14:textId="77777777" w:rsidR="001B1133" w:rsidRPr="000557BF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1B1133" w14:paraId="0CF6C579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B278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9070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19CA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3307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427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460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7A6CEFDA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6A54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FB45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6F7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FE0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2B4A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854F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45B3FFB0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7B5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062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E330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5F10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AC40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D90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3E33B612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D43D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DEB6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A896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4C5F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B618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1E6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68E6CA64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B17F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30A1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3BA6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1AC2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5AF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C0EA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50D773B8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420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0A3A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FF5B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06F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574C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B45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1712D554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3BEC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C405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D441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6C5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7428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11B9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2D67E272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B94D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AB3F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556B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D94B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C99E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9528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595727E6" w14:textId="77777777" w:rsidTr="00BE4B96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EAC3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E8EB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746A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AF58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9C95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F1A5" w14:textId="77777777" w:rsidR="001B1133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1B1133" w14:paraId="5804C181" w14:textId="77777777" w:rsidTr="00BE4B96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7E0A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17CA3D85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E2C5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51567608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7CFB0245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44930A73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1B1133" w14:paraId="304B9C74" w14:textId="77777777" w:rsidTr="00BE4B96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900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5E48F77F" w14:textId="77777777" w:rsidR="001B1133" w:rsidRPr="00523166" w:rsidRDefault="001B1133" w:rsidP="00BE4B9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黄老师：18610843353（同微信）  邮箱：51413235@163.com </w:t>
            </w:r>
          </w:p>
        </w:tc>
      </w:tr>
    </w:tbl>
    <w:p w14:paraId="13810C26" w14:textId="77777777" w:rsidR="00E61CCB" w:rsidRPr="001B1133" w:rsidRDefault="00E61CCB" w:rsidP="00787DE2">
      <w:pPr>
        <w:widowControl/>
        <w:tabs>
          <w:tab w:val="center" w:pos="4766"/>
          <w:tab w:val="left" w:pos="6716"/>
        </w:tabs>
        <w:spacing w:line="480" w:lineRule="exact"/>
      </w:pPr>
    </w:p>
    <w:sectPr w:rsidR="00E61CCB" w:rsidRPr="001B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D6B1" w14:textId="77777777" w:rsidR="00A8751C" w:rsidRDefault="00A8751C" w:rsidP="001B0888">
      <w:r>
        <w:separator/>
      </w:r>
    </w:p>
  </w:endnote>
  <w:endnote w:type="continuationSeparator" w:id="0">
    <w:p w14:paraId="5B61C6B5" w14:textId="77777777" w:rsidR="00A8751C" w:rsidRDefault="00A8751C" w:rsidP="001B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 SC">
    <w:altName w:val="微软雅黑"/>
    <w:charset w:val="86"/>
    <w:family w:val="auto"/>
    <w:pitch w:val="variable"/>
    <w:sig w:usb0="00000001" w:usb1="080E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9B90" w14:textId="77777777" w:rsidR="00A8751C" w:rsidRDefault="00A8751C" w:rsidP="001B0888">
      <w:r>
        <w:separator/>
      </w:r>
    </w:p>
  </w:footnote>
  <w:footnote w:type="continuationSeparator" w:id="0">
    <w:p w14:paraId="02D10506" w14:textId="77777777" w:rsidR="00A8751C" w:rsidRDefault="00A8751C" w:rsidP="001B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A62"/>
    <w:multiLevelType w:val="hybridMultilevel"/>
    <w:tmpl w:val="6818C688"/>
    <w:lvl w:ilvl="0" w:tplc="62FCCE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64C6B"/>
    <w:multiLevelType w:val="hybridMultilevel"/>
    <w:tmpl w:val="61D23DB4"/>
    <w:lvl w:ilvl="0" w:tplc="3C24A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90407A"/>
    <w:multiLevelType w:val="hybridMultilevel"/>
    <w:tmpl w:val="8312C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389048">
    <w:abstractNumId w:val="1"/>
  </w:num>
  <w:num w:numId="2" w16cid:durableId="494998217">
    <w:abstractNumId w:val="0"/>
  </w:num>
  <w:num w:numId="3" w16cid:durableId="159686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0094E"/>
    <w:rsid w:val="00020DC7"/>
    <w:rsid w:val="00023C53"/>
    <w:rsid w:val="000521DF"/>
    <w:rsid w:val="00062992"/>
    <w:rsid w:val="000637CA"/>
    <w:rsid w:val="000776EF"/>
    <w:rsid w:val="000C4E71"/>
    <w:rsid w:val="000F0603"/>
    <w:rsid w:val="000F0C95"/>
    <w:rsid w:val="00105037"/>
    <w:rsid w:val="0012616E"/>
    <w:rsid w:val="00131010"/>
    <w:rsid w:val="00152476"/>
    <w:rsid w:val="00152731"/>
    <w:rsid w:val="00165D22"/>
    <w:rsid w:val="00166269"/>
    <w:rsid w:val="00171D4F"/>
    <w:rsid w:val="00172E05"/>
    <w:rsid w:val="001A22C7"/>
    <w:rsid w:val="001A23A5"/>
    <w:rsid w:val="001A69F5"/>
    <w:rsid w:val="001B0888"/>
    <w:rsid w:val="001B1133"/>
    <w:rsid w:val="001D46B0"/>
    <w:rsid w:val="001D478A"/>
    <w:rsid w:val="001D7EEC"/>
    <w:rsid w:val="001F772C"/>
    <w:rsid w:val="00221F78"/>
    <w:rsid w:val="00243793"/>
    <w:rsid w:val="002450B8"/>
    <w:rsid w:val="00256341"/>
    <w:rsid w:val="00256EAB"/>
    <w:rsid w:val="00276A49"/>
    <w:rsid w:val="0028115F"/>
    <w:rsid w:val="002858E7"/>
    <w:rsid w:val="00291445"/>
    <w:rsid w:val="002B1100"/>
    <w:rsid w:val="002C2DD8"/>
    <w:rsid w:val="002D5A40"/>
    <w:rsid w:val="002E530A"/>
    <w:rsid w:val="002F1BB2"/>
    <w:rsid w:val="002F79C6"/>
    <w:rsid w:val="00300D19"/>
    <w:rsid w:val="00304C7F"/>
    <w:rsid w:val="00310CF1"/>
    <w:rsid w:val="003261A3"/>
    <w:rsid w:val="00354EF6"/>
    <w:rsid w:val="00371EA5"/>
    <w:rsid w:val="00390842"/>
    <w:rsid w:val="00392D11"/>
    <w:rsid w:val="003B196A"/>
    <w:rsid w:val="003B7B99"/>
    <w:rsid w:val="003C2550"/>
    <w:rsid w:val="003E1E27"/>
    <w:rsid w:val="003E3CD2"/>
    <w:rsid w:val="0041483C"/>
    <w:rsid w:val="00444E09"/>
    <w:rsid w:val="0044790E"/>
    <w:rsid w:val="00456A5C"/>
    <w:rsid w:val="004636F7"/>
    <w:rsid w:val="00497C74"/>
    <w:rsid w:val="004A6E85"/>
    <w:rsid w:val="004B6F85"/>
    <w:rsid w:val="004E712B"/>
    <w:rsid w:val="004F6B8B"/>
    <w:rsid w:val="0051053A"/>
    <w:rsid w:val="00515411"/>
    <w:rsid w:val="00517364"/>
    <w:rsid w:val="00520537"/>
    <w:rsid w:val="005360E8"/>
    <w:rsid w:val="00540199"/>
    <w:rsid w:val="00542566"/>
    <w:rsid w:val="00550E58"/>
    <w:rsid w:val="00553093"/>
    <w:rsid w:val="00554DCB"/>
    <w:rsid w:val="00561B65"/>
    <w:rsid w:val="00570C23"/>
    <w:rsid w:val="00572590"/>
    <w:rsid w:val="00577E36"/>
    <w:rsid w:val="005B3CCF"/>
    <w:rsid w:val="005C5774"/>
    <w:rsid w:val="005E3D04"/>
    <w:rsid w:val="005E6422"/>
    <w:rsid w:val="0061077E"/>
    <w:rsid w:val="00615EDB"/>
    <w:rsid w:val="006318A2"/>
    <w:rsid w:val="0064240E"/>
    <w:rsid w:val="00667B1C"/>
    <w:rsid w:val="00680F0A"/>
    <w:rsid w:val="006870DB"/>
    <w:rsid w:val="006908CD"/>
    <w:rsid w:val="00697671"/>
    <w:rsid w:val="006A5239"/>
    <w:rsid w:val="006A7DE6"/>
    <w:rsid w:val="006B0848"/>
    <w:rsid w:val="006B6F4F"/>
    <w:rsid w:val="006E5257"/>
    <w:rsid w:val="00704619"/>
    <w:rsid w:val="007209FE"/>
    <w:rsid w:val="00747B7D"/>
    <w:rsid w:val="0076052C"/>
    <w:rsid w:val="00761FDF"/>
    <w:rsid w:val="00787DE2"/>
    <w:rsid w:val="00795F9A"/>
    <w:rsid w:val="00796F53"/>
    <w:rsid w:val="007B0194"/>
    <w:rsid w:val="007F6C73"/>
    <w:rsid w:val="007F7C18"/>
    <w:rsid w:val="00810047"/>
    <w:rsid w:val="00810FAA"/>
    <w:rsid w:val="00883728"/>
    <w:rsid w:val="00883BC5"/>
    <w:rsid w:val="008908A1"/>
    <w:rsid w:val="008A1CF1"/>
    <w:rsid w:val="008E40F3"/>
    <w:rsid w:val="008E6D78"/>
    <w:rsid w:val="00912949"/>
    <w:rsid w:val="00917CFE"/>
    <w:rsid w:val="009266DB"/>
    <w:rsid w:val="00931309"/>
    <w:rsid w:val="0094626C"/>
    <w:rsid w:val="00957911"/>
    <w:rsid w:val="00960552"/>
    <w:rsid w:val="00971A79"/>
    <w:rsid w:val="009837F8"/>
    <w:rsid w:val="009A4C05"/>
    <w:rsid w:val="009A60EE"/>
    <w:rsid w:val="009B1A96"/>
    <w:rsid w:val="009B3249"/>
    <w:rsid w:val="009B451C"/>
    <w:rsid w:val="009B589E"/>
    <w:rsid w:val="009C79FF"/>
    <w:rsid w:val="009D1943"/>
    <w:rsid w:val="009F0C1F"/>
    <w:rsid w:val="00A073EC"/>
    <w:rsid w:val="00A1135D"/>
    <w:rsid w:val="00A21C60"/>
    <w:rsid w:val="00A21E61"/>
    <w:rsid w:val="00A2495B"/>
    <w:rsid w:val="00A25D6E"/>
    <w:rsid w:val="00A437A7"/>
    <w:rsid w:val="00A455B9"/>
    <w:rsid w:val="00A67C0A"/>
    <w:rsid w:val="00A826B9"/>
    <w:rsid w:val="00A8751C"/>
    <w:rsid w:val="00A87D8C"/>
    <w:rsid w:val="00AB77A4"/>
    <w:rsid w:val="00AC1508"/>
    <w:rsid w:val="00AC6CC4"/>
    <w:rsid w:val="00AC71F4"/>
    <w:rsid w:val="00AD518B"/>
    <w:rsid w:val="00B03257"/>
    <w:rsid w:val="00B207AC"/>
    <w:rsid w:val="00B344A7"/>
    <w:rsid w:val="00B42D92"/>
    <w:rsid w:val="00B459F0"/>
    <w:rsid w:val="00B5684F"/>
    <w:rsid w:val="00B77071"/>
    <w:rsid w:val="00B85B0C"/>
    <w:rsid w:val="00B86037"/>
    <w:rsid w:val="00B923A5"/>
    <w:rsid w:val="00BA4C77"/>
    <w:rsid w:val="00BC60C6"/>
    <w:rsid w:val="00BF51D2"/>
    <w:rsid w:val="00C40E6A"/>
    <w:rsid w:val="00C42E37"/>
    <w:rsid w:val="00C43503"/>
    <w:rsid w:val="00C45386"/>
    <w:rsid w:val="00C5066A"/>
    <w:rsid w:val="00C52CD7"/>
    <w:rsid w:val="00C5723F"/>
    <w:rsid w:val="00C61A67"/>
    <w:rsid w:val="00C667BF"/>
    <w:rsid w:val="00C81609"/>
    <w:rsid w:val="00C86787"/>
    <w:rsid w:val="00C9648E"/>
    <w:rsid w:val="00CA7878"/>
    <w:rsid w:val="00CB476F"/>
    <w:rsid w:val="00CF29B4"/>
    <w:rsid w:val="00D04BBE"/>
    <w:rsid w:val="00D145B2"/>
    <w:rsid w:val="00D45E73"/>
    <w:rsid w:val="00D55ABE"/>
    <w:rsid w:val="00D93071"/>
    <w:rsid w:val="00D96660"/>
    <w:rsid w:val="00DA3BA3"/>
    <w:rsid w:val="00DD2DF6"/>
    <w:rsid w:val="00DE1327"/>
    <w:rsid w:val="00DE35D5"/>
    <w:rsid w:val="00E00136"/>
    <w:rsid w:val="00E10BD5"/>
    <w:rsid w:val="00E16E75"/>
    <w:rsid w:val="00E55EDE"/>
    <w:rsid w:val="00E61CCB"/>
    <w:rsid w:val="00E76734"/>
    <w:rsid w:val="00E77F4E"/>
    <w:rsid w:val="00E96E79"/>
    <w:rsid w:val="00EA1883"/>
    <w:rsid w:val="00EA2135"/>
    <w:rsid w:val="00EA4949"/>
    <w:rsid w:val="00EA78DC"/>
    <w:rsid w:val="00EC196C"/>
    <w:rsid w:val="00EC3185"/>
    <w:rsid w:val="00F07227"/>
    <w:rsid w:val="00F102F6"/>
    <w:rsid w:val="00F107D3"/>
    <w:rsid w:val="00F36217"/>
    <w:rsid w:val="00F53BF5"/>
    <w:rsid w:val="00F7591D"/>
    <w:rsid w:val="00FA43A7"/>
    <w:rsid w:val="00FA60F9"/>
    <w:rsid w:val="00FB68B2"/>
    <w:rsid w:val="00FC60E7"/>
    <w:rsid w:val="14F6417D"/>
    <w:rsid w:val="1C3E773B"/>
    <w:rsid w:val="47C769BF"/>
    <w:rsid w:val="68CF01F5"/>
    <w:rsid w:val="6DFF2B39"/>
    <w:rsid w:val="7E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EB2AE7"/>
  <w15:docId w15:val="{7A04E261-955C-4B44-81DA-CEF1642F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styleId="aa">
    <w:name w:val="Table Grid"/>
    <w:basedOn w:val="a1"/>
    <w:uiPriority w:val="59"/>
    <w:rsid w:val="0068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1F7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21F78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AD518B"/>
    <w:rPr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AD518B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0F0C9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0F0C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曹宁</cp:lastModifiedBy>
  <cp:revision>3</cp:revision>
  <dcterms:created xsi:type="dcterms:W3CDTF">2023-12-15T02:10:00Z</dcterms:created>
  <dcterms:modified xsi:type="dcterms:W3CDTF">2023-12-15T06:42:00Z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