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8BC4" w14:textId="77777777" w:rsidR="002F6B39" w:rsidRDefault="002F6B39" w:rsidP="002F6B39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6E73B831" w14:textId="77777777" w:rsidR="002F6B39" w:rsidRPr="002F6B39" w:rsidRDefault="002F6B39" w:rsidP="002F6B39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2F6B39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686E0F68" w14:textId="77777777" w:rsidR="002F6B39" w:rsidRPr="00AA3E34" w:rsidRDefault="002F6B39" w:rsidP="002F6B39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6152004A" w14:textId="37BF4BB1" w:rsidR="002F6B39" w:rsidRPr="00C41415" w:rsidRDefault="002F6B39" w:rsidP="002F6B39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</w:t>
      </w:r>
      <w:r w:rsidR="000310CD" w:rsidRPr="00C41415">
        <w:rPr>
          <w:rFonts w:asciiTheme="minorEastAsia" w:hAnsiTheme="minorEastAsia" w:cs="微软雅黑" w:hint="eastAsia"/>
          <w:bCs/>
          <w:sz w:val="32"/>
          <w:szCs w:val="32"/>
        </w:rPr>
        <w:t>〔</w:t>
      </w:r>
      <w:r w:rsidR="000310CD">
        <w:rPr>
          <w:rFonts w:asciiTheme="minorEastAsia" w:hAnsiTheme="minorEastAsia" w:cs="微软雅黑"/>
          <w:bCs/>
          <w:sz w:val="32"/>
          <w:szCs w:val="32"/>
        </w:rPr>
        <w:t>2023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0310CD">
        <w:rPr>
          <w:rFonts w:asciiTheme="minorEastAsia" w:hAnsiTheme="minorEastAsia" w:cs="微软雅黑"/>
          <w:bCs/>
          <w:sz w:val="32"/>
          <w:szCs w:val="32"/>
        </w:rPr>
        <w:t>23</w:t>
      </w:r>
      <w:r w:rsidRPr="00C41415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21E20C39" w14:textId="77777777" w:rsidR="002F6B39" w:rsidRPr="00AA3E34" w:rsidRDefault="002F6B39" w:rsidP="002F6B39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AB6A" wp14:editId="0CEBF1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D7F782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" strokecolor="red" strokeweight="2pt">
                <o:lock v:ext="edit" shapetype="f"/>
              </v:line>
            </w:pict>
          </mc:Fallback>
        </mc:AlternateContent>
      </w:r>
    </w:p>
    <w:p w14:paraId="7DA42CE1" w14:textId="736062F1" w:rsidR="009779A6" w:rsidRPr="002F6B39" w:rsidRDefault="009779A6">
      <w:pPr>
        <w:spacing w:line="360" w:lineRule="auto"/>
        <w:ind w:rightChars="-15" w:right="-31"/>
        <w:jc w:val="center"/>
        <w:rPr>
          <w:rFonts w:ascii="宋体" w:hAnsi="宋体"/>
          <w:b/>
          <w:sz w:val="44"/>
          <w:szCs w:val="44"/>
        </w:rPr>
      </w:pPr>
    </w:p>
    <w:p w14:paraId="09B4CF2B" w14:textId="77777777" w:rsidR="00992350" w:rsidRPr="000B3787" w:rsidRDefault="00D61309" w:rsidP="00992350">
      <w:pPr>
        <w:spacing w:line="360" w:lineRule="auto"/>
        <w:ind w:left="2168" w:rightChars="-15" w:right="-31" w:hangingChars="600" w:hanging="2168"/>
        <w:jc w:val="center"/>
        <w:rPr>
          <w:b/>
          <w:bCs/>
          <w:sz w:val="36"/>
          <w:szCs w:val="36"/>
        </w:rPr>
      </w:pPr>
      <w:r w:rsidRPr="000B3787">
        <w:rPr>
          <w:rFonts w:hint="eastAsia"/>
          <w:b/>
          <w:bCs/>
          <w:sz w:val="36"/>
          <w:szCs w:val="36"/>
        </w:rPr>
        <w:t>关于举办“</w:t>
      </w:r>
      <w:r w:rsidR="008B2780" w:rsidRPr="000B3787">
        <w:rPr>
          <w:rFonts w:hint="eastAsia"/>
          <w:b/>
          <w:bCs/>
          <w:sz w:val="36"/>
          <w:szCs w:val="36"/>
        </w:rPr>
        <w:t>全面预算编制与管理实务</w:t>
      </w:r>
      <w:r w:rsidRPr="000B3787">
        <w:rPr>
          <w:rFonts w:hint="eastAsia"/>
          <w:b/>
          <w:bCs/>
          <w:sz w:val="36"/>
          <w:szCs w:val="36"/>
        </w:rPr>
        <w:t>”</w:t>
      </w:r>
    </w:p>
    <w:p w14:paraId="175A2606" w14:textId="444C2153" w:rsidR="009779A6" w:rsidRPr="000B3787" w:rsidRDefault="00992350" w:rsidP="00992350">
      <w:pPr>
        <w:spacing w:line="360" w:lineRule="auto"/>
        <w:ind w:left="2168" w:rightChars="-15" w:right="-31" w:hangingChars="600" w:hanging="2168"/>
        <w:jc w:val="center"/>
        <w:rPr>
          <w:b/>
          <w:bCs/>
          <w:sz w:val="36"/>
          <w:szCs w:val="36"/>
        </w:rPr>
      </w:pPr>
      <w:r w:rsidRPr="000B3787">
        <w:rPr>
          <w:rFonts w:hint="eastAsia"/>
          <w:b/>
          <w:bCs/>
          <w:sz w:val="36"/>
          <w:szCs w:val="36"/>
        </w:rPr>
        <w:t>（线上</w:t>
      </w:r>
      <w:r w:rsidR="004472CA" w:rsidRPr="000B3787">
        <w:rPr>
          <w:b/>
          <w:bCs/>
          <w:sz w:val="36"/>
          <w:szCs w:val="36"/>
        </w:rPr>
        <w:t>+</w:t>
      </w:r>
      <w:r w:rsidRPr="000B3787">
        <w:rPr>
          <w:rFonts w:hint="eastAsia"/>
          <w:b/>
          <w:bCs/>
          <w:sz w:val="36"/>
          <w:szCs w:val="36"/>
        </w:rPr>
        <w:t>线下）</w:t>
      </w:r>
      <w:r w:rsidR="00D61309" w:rsidRPr="000B3787">
        <w:rPr>
          <w:rFonts w:hint="eastAsia"/>
          <w:b/>
          <w:bCs/>
          <w:sz w:val="36"/>
          <w:szCs w:val="36"/>
        </w:rPr>
        <w:t>研修班的通知</w:t>
      </w:r>
    </w:p>
    <w:p w14:paraId="4767C6E3" w14:textId="77777777" w:rsidR="006932FD" w:rsidRPr="004472CA" w:rsidRDefault="006932FD">
      <w:pPr>
        <w:rPr>
          <w:rFonts w:ascii="仿宋_GB2312" w:eastAsia="仿宋_GB2312" w:hAnsi="宋体"/>
          <w:sz w:val="32"/>
          <w:szCs w:val="32"/>
        </w:rPr>
      </w:pPr>
    </w:p>
    <w:p w14:paraId="78717511" w14:textId="5BAAED8B" w:rsidR="009779A6" w:rsidRPr="000B3787" w:rsidRDefault="00D61309" w:rsidP="002F6B39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B3787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6736760C" w14:textId="7A124844" w:rsidR="009779A6" w:rsidRPr="000B3787" w:rsidRDefault="00D61309" w:rsidP="002F6B39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预算管理体系应当能够将企业经营计划予以细化和具体化，有效地规划和配置资源，并通过绩效评价将发展战略、经营计划、业务运营衔接起来，真正提升企业的目标管理水平。</w:t>
      </w:r>
    </w:p>
    <w:p w14:paraId="0465C1C3" w14:textId="2A6B4C78" w:rsidR="00945CF3" w:rsidRPr="000B3787" w:rsidRDefault="00945CF3" w:rsidP="00945CF3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传统的预算管理的实施效果往往不尽如人意：仅作为财务部门的管理工具，其他部门参与度有限；仅限于成本费用管控，与经营计划缺乏关联；重编制轻控制，预算与业务执行两张皮；预算与绩效评价脱节等等。</w:t>
      </w:r>
    </w:p>
    <w:p w14:paraId="422C4C45" w14:textId="4D4C2B8B" w:rsidR="00945CF3" w:rsidRPr="000B3787" w:rsidRDefault="00945CF3" w:rsidP="00945CF3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t>全面预算管理能把组织的所有关键问题融合于一个体系之中，现已成为大型工商企业的标准作业程序。</w:t>
      </w:r>
    </w:p>
    <w:p w14:paraId="2F5B87CC" w14:textId="596CD01C" w:rsidR="009779A6" w:rsidRPr="000B3787" w:rsidRDefault="00945CF3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0B3787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有鉴于此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6932FD" w:rsidRPr="000B3787">
        <w:rPr>
          <w:rFonts w:ascii="仿宋_GB2312" w:eastAsia="仿宋_GB2312" w:hAnsiTheme="minorEastAsia" w:cs="Times New Roman" w:hint="eastAsia"/>
          <w:sz w:val="32"/>
          <w:szCs w:val="32"/>
        </w:rPr>
        <w:t>上海国家会计学院</w:t>
      </w:r>
      <w:r w:rsidR="00060EC0" w:rsidRPr="000B3787">
        <w:rPr>
          <w:rFonts w:ascii="仿宋_GB2312" w:eastAsia="仿宋_GB2312" w:hAnsiTheme="minorEastAsia" w:cs="Times New Roman" w:hint="eastAsia"/>
          <w:sz w:val="32"/>
          <w:szCs w:val="32"/>
        </w:rPr>
        <w:t>持续</w:t>
      </w:r>
      <w:r w:rsidR="006932FD" w:rsidRPr="000B3787">
        <w:rPr>
          <w:rFonts w:ascii="仿宋_GB2312" w:eastAsia="仿宋_GB2312" w:hAnsiTheme="minorEastAsia" w:cs="Times New Roman" w:hint="eastAsia"/>
          <w:sz w:val="32"/>
          <w:szCs w:val="32"/>
        </w:rPr>
        <w:t>推出全面预算管理专题课程</w:t>
      </w:r>
      <w:r w:rsidR="004C4303" w:rsidRPr="000B3787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本课程将通过大量的案例分析与实例演练，为学员展示一个系统、科学的预算管理体系，帮助学员了解如何</w:t>
      </w:r>
      <w:r w:rsidR="00060EC0" w:rsidRPr="000B3787">
        <w:rPr>
          <w:rFonts w:ascii="仿宋_GB2312" w:eastAsia="仿宋_GB2312" w:hAnsiTheme="minorEastAsia" w:cs="Times New Roman" w:hint="eastAsia"/>
          <w:sz w:val="32"/>
          <w:szCs w:val="32"/>
        </w:rPr>
        <w:t>合理</w:t>
      </w:r>
      <w:r w:rsidR="00D61309" w:rsidRPr="000B3787">
        <w:rPr>
          <w:rFonts w:ascii="仿宋_GB2312" w:eastAsia="仿宋_GB2312" w:hAnsiTheme="minorEastAsia" w:cs="Times New Roman" w:hint="eastAsia"/>
          <w:sz w:val="32"/>
          <w:szCs w:val="32"/>
        </w:rPr>
        <w:t>编制预算，促进企业部门与部门之间的相互交流与沟通；如何明确并量化公司的经营目标、制定经营计划，用预算规范企业的管理控制。真正把财务预算变成企业全体员工认同、能为企业成功提供保证的全面预算。</w:t>
      </w:r>
    </w:p>
    <w:p w14:paraId="2552387B" w14:textId="36CD9D22" w:rsidR="006932FD" w:rsidRPr="000B3787" w:rsidRDefault="006932FD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0911FEB7" w14:textId="12657266" w:rsidR="005765B8" w:rsidRPr="000B3787" w:rsidRDefault="005765B8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123AA30C" w14:textId="77777777" w:rsidR="005765B8" w:rsidRPr="000B3787" w:rsidRDefault="005765B8" w:rsidP="002F6B3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14:paraId="36DE92C3" w14:textId="77777777" w:rsidR="005765B8" w:rsidRPr="000B3787" w:rsidRDefault="005765B8" w:rsidP="005765B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附件：一、课程简介</w:t>
      </w:r>
    </w:p>
    <w:p w14:paraId="13B10B39" w14:textId="77777777" w:rsidR="005765B8" w:rsidRPr="000B3787" w:rsidRDefault="005765B8" w:rsidP="005765B8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二、报名回执表</w:t>
      </w:r>
    </w:p>
    <w:p w14:paraId="0A084F05" w14:textId="77777777" w:rsidR="005765B8" w:rsidRPr="000B3787" w:rsidRDefault="005765B8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7BCC26F7" w14:textId="77777777" w:rsidR="005765B8" w:rsidRPr="000B3787" w:rsidRDefault="005765B8" w:rsidP="005765B8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0B3787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61FFBBC1" w14:textId="19452065" w:rsidR="005765B8" w:rsidRPr="000B3787" w:rsidRDefault="00E46946" w:rsidP="005765B8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/>
          <w:sz w:val="32"/>
          <w:szCs w:val="32"/>
        </w:rPr>
        <w:t>2023</w:t>
      </w:r>
      <w:r w:rsidR="005765B8" w:rsidRPr="000B3787">
        <w:rPr>
          <w:rFonts w:ascii="仿宋_GB2312" w:eastAsia="仿宋_GB2312" w:hAnsi="宋体" w:cs="微软雅黑" w:hint="eastAsia"/>
          <w:sz w:val="32"/>
          <w:szCs w:val="32"/>
        </w:rPr>
        <w:t>年</w:t>
      </w:r>
      <w:r w:rsidRPr="000B3787">
        <w:rPr>
          <w:rFonts w:ascii="仿宋_GB2312" w:eastAsia="仿宋_GB2312" w:hAnsi="宋体" w:cs="微软雅黑"/>
          <w:sz w:val="32"/>
          <w:szCs w:val="32"/>
        </w:rPr>
        <w:t>1</w:t>
      </w:r>
      <w:r w:rsidR="005765B8" w:rsidRPr="000B3787">
        <w:rPr>
          <w:rFonts w:ascii="仿宋_GB2312" w:eastAsia="仿宋_GB2312" w:hAnsi="宋体" w:cs="微软雅黑" w:hint="eastAsia"/>
          <w:sz w:val="32"/>
          <w:szCs w:val="32"/>
        </w:rPr>
        <w:t>月</w:t>
      </w:r>
    </w:p>
    <w:p w14:paraId="2AD2B5DA" w14:textId="1A6BFB5B" w:rsidR="005765B8" w:rsidRPr="000B3787" w:rsidRDefault="005765B8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3B969C3D" w14:textId="77777777" w:rsidR="00945CF3" w:rsidRPr="000B3787" w:rsidRDefault="00945CF3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1A447BEA" w14:textId="26CF07C3" w:rsidR="00973F97" w:rsidRPr="000B3787" w:rsidRDefault="00973F97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6F697ECE" w14:textId="77777777" w:rsidR="00060EC0" w:rsidRPr="000B3787" w:rsidRDefault="00060EC0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7635BB23" w14:textId="77777777" w:rsidR="005765B8" w:rsidRPr="000B3787" w:rsidRDefault="005765B8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D178A" wp14:editId="36BCB006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16C662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" strokeweight="1.25pt">
                <o:lock v:ext="edit" shapetype="f"/>
              </v:line>
            </w:pict>
          </mc:Fallback>
        </mc:AlternateContent>
      </w:r>
    </w:p>
    <w:p w14:paraId="065926E1" w14:textId="376731CE" w:rsidR="005765B8" w:rsidRPr="000B3787" w:rsidRDefault="005765B8" w:rsidP="005765B8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0B378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0B3787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  <w:r w:rsidRPr="000B3787">
        <w:rPr>
          <w:rFonts w:ascii="仿宋_GB2312" w:eastAsia="仿宋_GB2312" w:hAnsi="宋体" w:cs="Times New Roman"/>
          <w:sz w:val="32"/>
          <w:szCs w:val="32"/>
        </w:rPr>
        <w:t xml:space="preserve">  </w:t>
      </w:r>
      <w:r w:rsidR="00992350" w:rsidRPr="000B3787"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0B3787"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="00E46946" w:rsidRPr="000B3787">
        <w:rPr>
          <w:rFonts w:ascii="仿宋_GB2312" w:eastAsia="仿宋_GB2312" w:hAnsi="宋体" w:cs="微软雅黑"/>
          <w:sz w:val="32"/>
          <w:szCs w:val="32"/>
        </w:rPr>
        <w:t>2023</w:t>
      </w:r>
      <w:r w:rsidRPr="000B3787"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E46946" w:rsidRPr="000B3787">
        <w:rPr>
          <w:rFonts w:ascii="仿宋_GB2312" w:eastAsia="仿宋_GB2312" w:hAnsi="宋体" w:cs="微软雅黑"/>
          <w:sz w:val="32"/>
          <w:szCs w:val="32"/>
        </w:rPr>
        <w:t>1</w:t>
      </w:r>
      <w:r w:rsidRPr="000B3787">
        <w:rPr>
          <w:rFonts w:ascii="仿宋_GB2312" w:eastAsia="仿宋_GB2312" w:hAnsi="宋体" w:cs="微软雅黑" w:hint="eastAsia"/>
          <w:sz w:val="32"/>
          <w:szCs w:val="32"/>
        </w:rPr>
        <w:t>月印</w:t>
      </w:r>
    </w:p>
    <w:p w14:paraId="25352E47" w14:textId="77777777" w:rsidR="005765B8" w:rsidRPr="00876E7F" w:rsidRDefault="005765B8" w:rsidP="005765B8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99411" wp14:editId="49F147FD">
                <wp:simplePos x="0" y="0"/>
                <wp:positionH relativeFrom="column">
                  <wp:posOffset>-245745</wp:posOffset>
                </wp:positionH>
                <wp:positionV relativeFrom="paragraph">
                  <wp:posOffset>108797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03190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8.55pt" to="449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" strokeweight="1.25pt">
                <o:lock v:ext="edit" shapetype="f"/>
              </v:line>
            </w:pict>
          </mc:Fallback>
        </mc:AlternateContent>
      </w:r>
    </w:p>
    <w:p w14:paraId="0F626A5E" w14:textId="77777777" w:rsidR="009779A6" w:rsidRPr="000B3787" w:rsidRDefault="00D61309" w:rsidP="002F6B39">
      <w:pPr>
        <w:spacing w:line="360" w:lineRule="auto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0B378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3DB9D36F" w14:textId="272A4FDB" w:rsidR="00992350" w:rsidRPr="000B3787" w:rsidRDefault="0099235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一、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培训安排</w:t>
      </w:r>
    </w:p>
    <w:p w14:paraId="1E394B81" w14:textId="044A7E3E" w:rsidR="001A204F" w:rsidRPr="000B3787" w:rsidRDefault="0073406C" w:rsidP="000B3787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1.</w:t>
      </w:r>
      <w:r w:rsidRPr="000B3787">
        <w:rPr>
          <w:rFonts w:ascii="仿宋_GB2312" w:eastAsia="仿宋_GB2312" w:hAnsi="仿宋"/>
          <w:sz w:val="32"/>
          <w:szCs w:val="32"/>
        </w:rPr>
        <w:tab/>
      </w:r>
      <w:r w:rsidR="00FD55D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/>
          <w:sz w:val="32"/>
          <w:szCs w:val="32"/>
        </w:rPr>
        <w:t>8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月</w:t>
      </w:r>
      <w:r w:rsidR="001A204F" w:rsidRPr="000B3787">
        <w:rPr>
          <w:rFonts w:ascii="仿宋_GB2312" w:eastAsia="仿宋_GB2312" w:hAnsi="仿宋"/>
          <w:sz w:val="32"/>
          <w:szCs w:val="32"/>
        </w:rPr>
        <w:t>14 - 16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日（</w:t>
      </w:r>
      <w:r w:rsidR="001A204F" w:rsidRPr="000B3787">
        <w:rPr>
          <w:rFonts w:ascii="仿宋_GB2312" w:eastAsia="仿宋_GB2312" w:hAnsi="仿宋"/>
          <w:sz w:val="32"/>
          <w:szCs w:val="32"/>
        </w:rPr>
        <w:t>3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天</w:t>
      </w:r>
      <w:r w:rsidR="00060EC0" w:rsidRPr="000B3787">
        <w:rPr>
          <w:rFonts w:ascii="仿宋_GB2312" w:eastAsia="仿宋_GB2312" w:hAnsi="仿宋" w:hint="eastAsia"/>
          <w:sz w:val="32"/>
          <w:szCs w:val="32"/>
        </w:rPr>
        <w:t>）</w:t>
      </w:r>
      <w:r w:rsidR="00060EC0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成都</w:t>
      </w:r>
    </w:p>
    <w:p w14:paraId="3C772CC9" w14:textId="6291B93D" w:rsidR="001A204F" w:rsidRPr="000B3787" w:rsidRDefault="001A204F" w:rsidP="000B3787">
      <w:pPr>
        <w:pStyle w:val="a3"/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 xml:space="preserve">   11</w:t>
      </w:r>
      <w:r w:rsidRPr="000B3787">
        <w:rPr>
          <w:rFonts w:ascii="仿宋_GB2312" w:eastAsia="仿宋_GB2312" w:hAnsi="仿宋" w:hint="eastAsia"/>
          <w:sz w:val="32"/>
          <w:szCs w:val="32"/>
        </w:rPr>
        <w:t>月</w:t>
      </w:r>
      <w:r w:rsidRPr="000B3787">
        <w:rPr>
          <w:rFonts w:ascii="仿宋_GB2312" w:eastAsia="仿宋_GB2312" w:hAnsi="仿宋"/>
          <w:sz w:val="32"/>
          <w:szCs w:val="32"/>
        </w:rPr>
        <w:t>21 - 23</w:t>
      </w:r>
      <w:r w:rsidRPr="000B3787">
        <w:rPr>
          <w:rFonts w:ascii="仿宋_GB2312" w:eastAsia="仿宋_GB2312" w:hAnsi="仿宋" w:hint="eastAsia"/>
          <w:sz w:val="32"/>
          <w:szCs w:val="32"/>
        </w:rPr>
        <w:t>日（</w:t>
      </w:r>
      <w:r w:rsidRPr="000B3787">
        <w:rPr>
          <w:rFonts w:ascii="仿宋_GB2312" w:eastAsia="仿宋_GB2312" w:hAnsi="仿宋"/>
          <w:sz w:val="32"/>
          <w:szCs w:val="32"/>
        </w:rPr>
        <w:t>3</w:t>
      </w:r>
      <w:r w:rsidRPr="000B3787">
        <w:rPr>
          <w:rFonts w:ascii="仿宋_GB2312" w:eastAsia="仿宋_GB2312" w:hAnsi="仿宋" w:hint="eastAsia"/>
          <w:sz w:val="32"/>
          <w:szCs w:val="32"/>
        </w:rPr>
        <w:t>天</w:t>
      </w:r>
      <w:r w:rsidR="00060EC0" w:rsidRPr="000B3787">
        <w:rPr>
          <w:rFonts w:ascii="仿宋_GB2312" w:eastAsia="仿宋_GB2312" w:hAnsi="仿宋" w:hint="eastAsia"/>
          <w:sz w:val="32"/>
          <w:szCs w:val="32"/>
        </w:rPr>
        <w:t>）</w:t>
      </w:r>
      <w:r w:rsidR="00060EC0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B3787">
        <w:rPr>
          <w:rFonts w:ascii="仿宋_GB2312" w:eastAsia="仿宋_GB2312" w:hAnsi="仿宋" w:hint="eastAsia"/>
          <w:sz w:val="32"/>
          <w:szCs w:val="32"/>
        </w:rPr>
        <w:t>珠海</w:t>
      </w:r>
    </w:p>
    <w:p w14:paraId="5A49665E" w14:textId="3817F03A" w:rsidR="004D3217" w:rsidRPr="00D51602" w:rsidRDefault="006C77E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2.</w:t>
      </w:r>
      <w:r w:rsidR="001A204F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线下面授</w:t>
      </w:r>
      <w:r w:rsidR="001A204F" w:rsidRPr="000B3787">
        <w:rPr>
          <w:rFonts w:ascii="仿宋_GB2312" w:eastAsia="仿宋_GB2312" w:hAnsi="仿宋"/>
          <w:sz w:val="32"/>
          <w:szCs w:val="32"/>
        </w:rPr>
        <w:t xml:space="preserve"> +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线上直播</w:t>
      </w:r>
      <w:r w:rsidR="001A204F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同步进行，学员可自主选择，凡参训学员皆提供</w:t>
      </w:r>
      <w:r w:rsidR="001A204F" w:rsidRPr="000B3787">
        <w:rPr>
          <w:rFonts w:ascii="仿宋_GB2312" w:eastAsia="仿宋_GB2312" w:hAnsi="仿宋"/>
          <w:sz w:val="32"/>
          <w:szCs w:val="32"/>
        </w:rPr>
        <w:t>14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天录播回看。</w:t>
      </w:r>
      <w:r w:rsidR="00D51602" w:rsidRPr="003602A9">
        <w:rPr>
          <w:rFonts w:ascii="仿宋_GB2312" w:eastAsia="仿宋_GB2312" w:hAnsi="仿宋" w:hint="eastAsia"/>
          <w:bCs/>
          <w:sz w:val="32"/>
          <w:szCs w:val="32"/>
        </w:rPr>
        <w:t>（如果，线上授课因故取消，本期课程不提供录播回看。）</w:t>
      </w:r>
    </w:p>
    <w:p w14:paraId="6F4514DE" w14:textId="1CF1111C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二、课程目标</w:t>
      </w:r>
    </w:p>
    <w:p w14:paraId="483E68A2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1.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掌握预算作为计划与控制系统在企业应用中的关键节点，明确不同部门在预算管理体系中的职责定位；</w:t>
      </w:r>
    </w:p>
    <w:p w14:paraId="1D40DC8E" w14:textId="211DBA98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2.学习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通过预算管理体系实现业务运营管控的有效机制；</w:t>
      </w:r>
    </w:p>
    <w:p w14:paraId="278A8EC3" w14:textId="7A780A7A" w:rsidR="006932FD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3.学习预算编制的流程、工具和方法，掌握跟踪预算执行的有效方法；</w:t>
      </w:r>
    </w:p>
    <w:p w14:paraId="5C59F4EC" w14:textId="3CA86302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4.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对标</w:t>
      </w:r>
      <w:r w:rsidR="00945CF3" w:rsidRPr="000B3787">
        <w:rPr>
          <w:rFonts w:ascii="仿宋_GB2312" w:eastAsia="仿宋_GB2312" w:hAnsi="仿宋" w:hint="eastAsia"/>
          <w:bCs/>
          <w:sz w:val="32"/>
          <w:szCs w:val="32"/>
        </w:rPr>
        <w:t>标杆企业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0215EA90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三、培训对象</w:t>
      </w:r>
    </w:p>
    <w:p w14:paraId="1DD44E36" w14:textId="64468833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1.企业管理人员</w:t>
      </w:r>
      <w:r w:rsidR="00060EC0" w:rsidRPr="000B3787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总经理、副总经理、战略投资等部门负责人；</w:t>
      </w:r>
    </w:p>
    <w:p w14:paraId="74C9346D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Cs/>
          <w:sz w:val="32"/>
          <w:szCs w:val="32"/>
        </w:rPr>
        <w:t>2.企业财务总监、总会计师、财务部门负责人、主管预算工作的负责人；</w:t>
      </w:r>
    </w:p>
    <w:p w14:paraId="547F70E1" w14:textId="77777777" w:rsidR="009779A6" w:rsidRPr="000B3787" w:rsidRDefault="00D61309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四、课程内容</w:t>
      </w:r>
    </w:p>
    <w:p w14:paraId="7657EF6E" w14:textId="6FB04220" w:rsidR="00FB7042" w:rsidRPr="000B3787" w:rsidRDefault="009E3101" w:rsidP="000B3787">
      <w:pPr>
        <w:pStyle w:val="a3"/>
        <w:spacing w:line="360" w:lineRule="auto"/>
        <w:ind w:left="321" w:hangingChars="100" w:hanging="321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bCs/>
          <w:sz w:val="32"/>
          <w:szCs w:val="32"/>
        </w:rPr>
        <w:t>（一）</w:t>
      </w:r>
      <w:r w:rsidR="00FB7042" w:rsidRPr="000B3787">
        <w:rPr>
          <w:rFonts w:ascii="仿宋_GB2312" w:eastAsia="仿宋_GB2312" w:hAnsi="仿宋" w:hint="eastAsia"/>
          <w:b/>
          <w:sz w:val="32"/>
          <w:szCs w:val="32"/>
        </w:rPr>
        <w:t>全面预算管理体系建设</w:t>
      </w:r>
    </w:p>
    <w:p w14:paraId="1F934957" w14:textId="384B0A62" w:rsidR="00F416D2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1.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全面预算管理概论与应用</w:t>
      </w:r>
    </w:p>
    <w:p w14:paraId="63C66146" w14:textId="1C910C4F" w:rsidR="00F416D2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="00F416D2" w:rsidRPr="000B3787">
        <w:rPr>
          <w:rFonts w:ascii="仿宋_GB2312" w:eastAsia="仿宋_GB2312" w:hAnsi="仿宋"/>
          <w:bCs/>
          <w:sz w:val="32"/>
          <w:szCs w:val="32"/>
        </w:rPr>
        <w:t>1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预算管理发展演变及应用现状</w:t>
      </w:r>
    </w:p>
    <w:p w14:paraId="7ECD4F42" w14:textId="00E3E5EC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）传统全面预算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问题</w:t>
      </w:r>
    </w:p>
    <w:p w14:paraId="02EBEBFD" w14:textId="77777777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导入战略全面预算的成本收益分析</w:t>
      </w:r>
    </w:p>
    <w:p w14:paraId="506ED1FC" w14:textId="77777777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预算管理误区及正确基本观念</w:t>
      </w:r>
    </w:p>
    <w:p w14:paraId="381A51B0" w14:textId="4CCC3089" w:rsidR="009779A6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好预算的五大功能</w:t>
      </w:r>
    </w:p>
    <w:p w14:paraId="202AC4AA" w14:textId="77777777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2.</w:t>
      </w:r>
      <w:r w:rsidRPr="000B3787">
        <w:rPr>
          <w:rFonts w:ascii="仿宋_GB2312" w:eastAsia="仿宋_GB2312" w:hAnsi="仿宋" w:hint="eastAsia"/>
          <w:b/>
          <w:sz w:val="32"/>
          <w:szCs w:val="32"/>
        </w:rPr>
        <w:t>企业为什么要进行全面预算管理与控制</w:t>
      </w:r>
    </w:p>
    <w:p w14:paraId="212C2018" w14:textId="77777777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973F97" w:rsidRPr="000B3787">
        <w:rPr>
          <w:rFonts w:ascii="仿宋_GB2312" w:eastAsia="仿宋_GB2312" w:hAnsi="仿宋" w:hint="eastAsia"/>
          <w:bCs/>
          <w:sz w:val="32"/>
          <w:szCs w:val="32"/>
        </w:rPr>
        <w:t>什么是有效的控制</w:t>
      </w:r>
    </w:p>
    <w:p w14:paraId="3CE528FA" w14:textId="77777777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973F97" w:rsidRPr="000B3787">
        <w:rPr>
          <w:rFonts w:ascii="仿宋_GB2312" w:eastAsia="仿宋_GB2312" w:hAnsi="仿宋" w:hint="eastAsia"/>
          <w:bCs/>
          <w:sz w:val="32"/>
          <w:szCs w:val="32"/>
        </w:rPr>
        <w:t>全面预算管理到底能给企业带来什么</w:t>
      </w:r>
    </w:p>
    <w:p w14:paraId="3C4F8BBA" w14:textId="41F83699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什么是</w:t>
      </w:r>
      <w:r w:rsidR="00973F97" w:rsidRPr="000B3787">
        <w:rPr>
          <w:rFonts w:ascii="仿宋_GB2312" w:eastAsia="仿宋_GB2312" w:hAnsi="仿宋" w:hint="eastAsia"/>
          <w:bCs/>
          <w:sz w:val="32"/>
          <w:szCs w:val="32"/>
        </w:rPr>
        <w:t>有效的预算控制体系</w:t>
      </w:r>
    </w:p>
    <w:p w14:paraId="0B132921" w14:textId="77777777" w:rsidR="009610D0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973F97" w:rsidRPr="000B3787">
        <w:rPr>
          <w:rFonts w:ascii="仿宋_GB2312" w:eastAsia="仿宋_GB2312" w:hAnsi="仿宋" w:hint="eastAsia"/>
          <w:bCs/>
          <w:sz w:val="32"/>
          <w:szCs w:val="32"/>
        </w:rPr>
        <w:t>从传统的财务预算到全面预算管理</w:t>
      </w:r>
    </w:p>
    <w:p w14:paraId="0A677BD8" w14:textId="4CF26B82" w:rsidR="00973F97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973F97" w:rsidRPr="000B3787">
        <w:rPr>
          <w:rFonts w:ascii="仿宋_GB2312" w:eastAsia="仿宋_GB2312" w:hAnsi="仿宋" w:hint="eastAsia"/>
          <w:bCs/>
          <w:sz w:val="32"/>
          <w:szCs w:val="32"/>
        </w:rPr>
        <w:t>战略与全面预算管理</w:t>
      </w:r>
    </w:p>
    <w:p w14:paraId="62B7CA67" w14:textId="77777777" w:rsidR="009610D0" w:rsidRPr="000B3787" w:rsidRDefault="00973F97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3</w:t>
      </w:r>
      <w:r w:rsidR="00FB7042" w:rsidRPr="000B3787">
        <w:rPr>
          <w:rFonts w:ascii="仿宋_GB2312" w:eastAsia="仿宋_GB2312" w:hAnsi="仿宋"/>
          <w:b/>
          <w:sz w:val="32"/>
          <w:szCs w:val="32"/>
        </w:rPr>
        <w:t>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全面预算管理模型结构</w:t>
      </w:r>
    </w:p>
    <w:p w14:paraId="64BCA0A1" w14:textId="1A4A55B0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价值链、流程与作业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全面预算管理的</w:t>
      </w:r>
      <w:r w:rsidR="000D7A9A" w:rsidRPr="004A6388">
        <w:rPr>
          <w:rFonts w:ascii="仿宋_GB2312" w:eastAsia="仿宋_GB2312" w:hAnsi="仿宋" w:hint="eastAsia"/>
          <w:bCs/>
          <w:sz w:val="32"/>
          <w:szCs w:val="32"/>
        </w:rPr>
        <w:t>PDCA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循环过程</w:t>
      </w:r>
      <w:r w:rsidR="000D7A9A" w:rsidRPr="000D7A9A" w:rsidDel="000D7A9A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战略全面预算管理模型结构与要素</w:t>
      </w:r>
    </w:p>
    <w:p w14:paraId="33931173" w14:textId="7777777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4.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怎样有效地编制预算</w:t>
      </w:r>
    </w:p>
    <w:p w14:paraId="33FF7F16" w14:textId="30C5F371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预算编制的流程和逻辑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预算编制指南的准备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案例分析：某企业预算工作启动及准备全过程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关键预算的编制方法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案例分析：如何确定销售目标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从需求分析开始的预算编制方法：零基预算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案例分析：零基预算进行销售费用预算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8）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预算编制成果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9）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预算的原则性与灵活性</w:t>
      </w:r>
    </w:p>
    <w:p w14:paraId="60043EA0" w14:textId="3518F9DD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5.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如何进行有效的预算编制管理</w:t>
      </w:r>
    </w:p>
    <w:p w14:paraId="6BBB44DC" w14:textId="1A365586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什么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是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最适合本企业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将预算当作项目管理——如何管理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各部门人员角色定位——责任划分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各部门之间及部门内部的沟通与协调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编制过程中的常见问题分析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78E8B249" w14:textId="7777777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6.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如何让预算得到有效的执行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0A4D8BE9" w14:textId="317BBF09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预算与执行为何脱节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怎样编制预算才能带来有效</w:t>
      </w:r>
      <w:r w:rsidR="000D7A9A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执行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有效的制度、流程、方法——预算执行的有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力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保障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外部经济环境发生重大变化，如何及时调整行动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如何通过制度、流程管理减少预算外项目的发生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预算信息系统管理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案例分析：预算执行中常见行为剖析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513AAD2A" w14:textId="77777777" w:rsidR="009610D0" w:rsidRPr="000B3787" w:rsidRDefault="00FB704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7.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预算的跟踪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</w:p>
    <w:p w14:paraId="5BFD10FB" w14:textId="085C1FC0" w:rsidR="009779A6" w:rsidRPr="000B3787" w:rsidRDefault="00F416D2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预算总结会议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预算执行的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调查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与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分析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差异分析的重点和方法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如何使用仪表板及时跟踪预算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5）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如何建立有效的预算跟踪体系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6）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收入、成本费用预算的自动跟踪表格</w:t>
      </w:r>
      <w:r w:rsidR="00D61309" w:rsidRPr="000B3787">
        <w:rPr>
          <w:rFonts w:ascii="仿宋_GB2312" w:eastAsia="仿宋_GB2312" w:cs="Calibri"/>
          <w:bCs/>
          <w:sz w:val="32"/>
          <w:szCs w:val="32"/>
        </w:rPr>
        <w:t> </w:t>
      </w:r>
      <w:r w:rsidR="00D61309" w:rsidRPr="000B3787">
        <w:rPr>
          <w:rFonts w:ascii="仿宋_GB2312" w:eastAsia="仿宋_GB2312" w:hAnsi="仿宋"/>
          <w:bCs/>
          <w:sz w:val="32"/>
          <w:szCs w:val="32"/>
        </w:rPr>
        <w:br/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7）</w:t>
      </w:r>
      <w:r w:rsidR="00D61309" w:rsidRPr="000B3787">
        <w:rPr>
          <w:rFonts w:ascii="仿宋_GB2312" w:eastAsia="仿宋_GB2312" w:hAnsi="仿宋" w:hint="eastAsia"/>
          <w:bCs/>
          <w:sz w:val="32"/>
          <w:szCs w:val="32"/>
        </w:rPr>
        <w:t>预算的考核及结果应用</w:t>
      </w:r>
    </w:p>
    <w:p w14:paraId="38985431" w14:textId="6558F4BD" w:rsidR="009779A6" w:rsidRPr="000B3787" w:rsidRDefault="009E3101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bCs/>
          <w:sz w:val="32"/>
          <w:szCs w:val="32"/>
        </w:rPr>
        <w:t>（二）</w:t>
      </w:r>
      <w:r w:rsidR="00301F14" w:rsidRPr="000B3787">
        <w:rPr>
          <w:rFonts w:ascii="仿宋_GB2312" w:eastAsia="仿宋_GB2312" w:hAnsi="仿宋" w:hint="eastAsia"/>
          <w:b/>
          <w:sz w:val="32"/>
          <w:szCs w:val="32"/>
        </w:rPr>
        <w:t>备选内容：</w:t>
      </w:r>
      <w:r w:rsidR="00FB7042" w:rsidRPr="000B3787">
        <w:rPr>
          <w:rFonts w:ascii="仿宋_GB2312" w:eastAsia="仿宋_GB2312" w:hAnsi="仿宋" w:hint="eastAsia"/>
          <w:b/>
          <w:sz w:val="32"/>
          <w:szCs w:val="32"/>
        </w:rPr>
        <w:t>华为</w:t>
      </w:r>
      <w:r w:rsidR="009F0EBD" w:rsidRPr="000B3787">
        <w:rPr>
          <w:rFonts w:ascii="仿宋_GB2312" w:eastAsia="仿宋_GB2312" w:hAnsi="仿宋" w:hint="eastAsia"/>
          <w:b/>
          <w:sz w:val="32"/>
          <w:szCs w:val="32"/>
        </w:rPr>
        <w:t>的</w:t>
      </w:r>
      <w:r w:rsidR="00FB7042" w:rsidRPr="000B3787">
        <w:rPr>
          <w:rFonts w:ascii="仿宋_GB2312" w:eastAsia="仿宋_GB2312" w:hAnsi="仿宋" w:hint="eastAsia"/>
          <w:b/>
          <w:sz w:val="32"/>
          <w:szCs w:val="32"/>
        </w:rPr>
        <w:t>全面预算管理实践</w:t>
      </w:r>
    </w:p>
    <w:p w14:paraId="0AF804C1" w14:textId="77777777" w:rsidR="009610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1.战略落地量化</w:t>
      </w:r>
    </w:p>
    <w:p w14:paraId="6BDDD91F" w14:textId="77777777" w:rsidR="009610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战略：</w:t>
      </w:r>
      <w:r w:rsidR="00B41FD0" w:rsidRPr="000B3787">
        <w:rPr>
          <w:rFonts w:ascii="仿宋_GB2312" w:eastAsia="仿宋_GB2312" w:hAnsi="仿宋"/>
          <w:bCs/>
          <w:sz w:val="32"/>
          <w:szCs w:val="32"/>
        </w:rPr>
        <w:t>DSTE及BLM</w:t>
      </w:r>
    </w:p>
    <w:p w14:paraId="091B4867" w14:textId="5B65CFB2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全面预算管理框架</w:t>
      </w:r>
    </w:p>
    <w:p w14:paraId="76B54D83" w14:textId="3CFA9A6C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预算指引及预算生成</w:t>
      </w:r>
    </w:p>
    <w:p w14:paraId="246BA057" w14:textId="4CD4A355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管理核算体系</w:t>
      </w:r>
    </w:p>
    <w:p w14:paraId="4FF2E5EC" w14:textId="77777777" w:rsidR="00B41F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2.责任中心构建</w:t>
      </w:r>
    </w:p>
    <w:p w14:paraId="346B710B" w14:textId="07BFC0AB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责任中心建设</w:t>
      </w:r>
    </w:p>
    <w:p w14:paraId="18DC7277" w14:textId="4D35D658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绩效考核激励机制</w:t>
      </w:r>
    </w:p>
    <w:p w14:paraId="5C1FECEF" w14:textId="5D92CA6D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组织设计与决策权分配</w:t>
      </w:r>
    </w:p>
    <w:p w14:paraId="4FD18562" w14:textId="44996FDE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综合案例讨论</w:t>
      </w:r>
    </w:p>
    <w:p w14:paraId="33F6E468" w14:textId="77777777" w:rsidR="00B41FD0" w:rsidRPr="000B3787" w:rsidRDefault="00B41FD0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/>
          <w:b/>
          <w:sz w:val="32"/>
          <w:szCs w:val="32"/>
        </w:rPr>
        <w:t>3.经营环境建立</w:t>
      </w:r>
    </w:p>
    <w:p w14:paraId="21A54186" w14:textId="451D5B5C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1）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“一报一会”支撑经营目标的执行管控</w:t>
      </w:r>
    </w:p>
    <w:p w14:paraId="5BCF800E" w14:textId="17483C1B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2）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利润中心赛马：赛马不相马</w:t>
      </w:r>
    </w:p>
    <w:p w14:paraId="427072C6" w14:textId="49924509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3）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利润中心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预算管控措施</w:t>
      </w:r>
    </w:p>
    <w:p w14:paraId="4AE701E6" w14:textId="633C11C7" w:rsidR="00B41FD0" w:rsidRPr="000B3787" w:rsidRDefault="00203378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0B3787">
        <w:rPr>
          <w:rFonts w:ascii="仿宋_GB2312" w:eastAsia="仿宋_GB2312" w:hAnsi="仿宋"/>
          <w:bCs/>
          <w:sz w:val="32"/>
          <w:szCs w:val="32"/>
        </w:rPr>
        <w:t>4）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依托“三个</w:t>
      </w:r>
      <w:r w:rsidR="009F0EBD" w:rsidRPr="000B3787">
        <w:rPr>
          <w:rFonts w:ascii="仿宋_GB2312" w:eastAsia="仿宋_GB2312" w:hAnsi="仿宋"/>
          <w:bCs/>
          <w:sz w:val="32"/>
          <w:szCs w:val="32"/>
        </w:rPr>
        <w:t>GAP，</w:t>
      </w:r>
      <w:r w:rsidR="00B41FD0" w:rsidRPr="000B3787">
        <w:rPr>
          <w:rFonts w:ascii="仿宋_GB2312" w:eastAsia="仿宋_GB2312" w:hAnsi="仿宋" w:hint="eastAsia"/>
          <w:bCs/>
          <w:sz w:val="32"/>
          <w:szCs w:val="32"/>
        </w:rPr>
        <w:t>三个清单”，实现预测前瞻管理，促进经营目标达成</w:t>
      </w:r>
    </w:p>
    <w:p w14:paraId="108BB7AA" w14:textId="4517EDC0" w:rsidR="006932FD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203378" w:rsidRPr="000B3787">
        <w:rPr>
          <w:rFonts w:ascii="仿宋_GB2312" w:eastAsia="仿宋_GB2312" w:hAnsi="仿宋" w:hint="eastAsia"/>
          <w:b/>
          <w:sz w:val="32"/>
          <w:szCs w:val="32"/>
        </w:rPr>
        <w:t>拟邀师资</w:t>
      </w:r>
    </w:p>
    <w:p w14:paraId="56DB9564" w14:textId="23168A75" w:rsidR="006932FD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江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老师</w:t>
      </w:r>
      <w:r w:rsidRPr="000B3787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厦门大学会计学博士，上海国家会计学院副教授、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lastRenderedPageBreak/>
        <w:t>研究生导师。</w:t>
      </w:r>
      <w:r w:rsidR="002B3782">
        <w:rPr>
          <w:rFonts w:ascii="仿宋_GB2312" w:eastAsia="仿宋_GB2312" w:hAnsi="仿宋" w:hint="eastAsia"/>
          <w:bCs/>
          <w:sz w:val="32"/>
          <w:szCs w:val="32"/>
        </w:rPr>
        <w:t>具有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丰富的实践经验与深厚的理论功底</w:t>
      </w:r>
      <w:r w:rsidR="002B3782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曾承担宝</w:t>
      </w:r>
      <w:r w:rsidR="00996B0E" w:rsidRPr="000B3787">
        <w:rPr>
          <w:rFonts w:ascii="仿宋_GB2312" w:eastAsia="仿宋_GB2312" w:hAnsi="仿宋" w:hint="eastAsia"/>
          <w:bCs/>
          <w:sz w:val="32"/>
          <w:szCs w:val="32"/>
        </w:rPr>
        <w:t>武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集团等大型企业的横向课题研究，为国务院国资委、</w:t>
      </w:r>
      <w:r w:rsidR="00977D8A" w:rsidRPr="000B3787">
        <w:rPr>
          <w:rFonts w:ascii="仿宋_GB2312" w:eastAsia="仿宋_GB2312" w:hAnsi="仿宋" w:hint="eastAsia"/>
          <w:bCs/>
          <w:sz w:val="32"/>
          <w:szCs w:val="32"/>
        </w:rPr>
        <w:t>宝武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集团、中国石油、中国银行、中国农业银行、</w:t>
      </w:r>
      <w:r w:rsidR="00FB7042" w:rsidRPr="000B3787">
        <w:rPr>
          <w:rFonts w:ascii="仿宋_GB2312" w:eastAsia="仿宋_GB2312" w:hAnsi="仿宋"/>
          <w:bCs/>
          <w:sz w:val="32"/>
          <w:szCs w:val="32"/>
        </w:rPr>
        <w:t>TCL集团</w:t>
      </w:r>
      <w:r w:rsidR="00FB7042" w:rsidRPr="000B3787">
        <w:rPr>
          <w:rFonts w:ascii="仿宋_GB2312" w:eastAsia="仿宋_GB2312" w:hAnsi="仿宋" w:hint="eastAsia"/>
          <w:bCs/>
          <w:sz w:val="32"/>
          <w:szCs w:val="32"/>
        </w:rPr>
        <w:t>等众多企事业提供专业培训，为多家企业提供过管理咨询，兼任多家公司独立董事与顾问。</w:t>
      </w:r>
    </w:p>
    <w:p w14:paraId="0385C2B3" w14:textId="140A830C" w:rsidR="003C76A3" w:rsidRPr="000B3787" w:rsidRDefault="001E106B" w:rsidP="000B3787">
      <w:pPr>
        <w:pStyle w:val="a3"/>
        <w:spacing w:line="360" w:lineRule="auto"/>
        <w:rPr>
          <w:rFonts w:ascii="仿宋_GB2312" w:eastAsia="仿宋_GB2312" w:hAnsi="仿宋"/>
          <w:bCs/>
          <w:sz w:val="32"/>
          <w:szCs w:val="32"/>
        </w:rPr>
      </w:pPr>
      <w:r w:rsidRPr="000B3787">
        <w:rPr>
          <w:rFonts w:ascii="仿宋_GB2312" w:eastAsia="仿宋_GB2312" w:hAnsi="仿宋" w:hint="eastAsia"/>
          <w:bCs/>
          <w:sz w:val="32"/>
          <w:szCs w:val="32"/>
        </w:rPr>
        <w:t>以及资深实务界师资。</w:t>
      </w:r>
    </w:p>
    <w:p w14:paraId="46E2B604" w14:textId="7096F068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六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、收费标准</w:t>
      </w:r>
    </w:p>
    <w:p w14:paraId="4F28CAF3" w14:textId="4EE91ECB" w:rsidR="0073406C" w:rsidRPr="000B3787" w:rsidRDefault="00D61309" w:rsidP="000B3787">
      <w:pPr>
        <w:spacing w:line="360" w:lineRule="auto"/>
        <w:rPr>
          <w:rFonts w:ascii="仿宋_GB2312" w:eastAsia="仿宋_GB2312" w:hAnsi="仿宋" w:cs="Times New Roman"/>
          <w:bCs/>
          <w:sz w:val="32"/>
          <w:szCs w:val="32"/>
        </w:rPr>
      </w:pPr>
      <w:r w:rsidRPr="000B3787">
        <w:rPr>
          <w:rFonts w:ascii="仿宋_GB2312" w:eastAsia="仿宋_GB2312" w:hAnsi="仿宋" w:cs="Times New Roman"/>
          <w:bCs/>
          <w:sz w:val="32"/>
          <w:szCs w:val="32"/>
        </w:rPr>
        <w:t>1.</w:t>
      </w:r>
      <w:r w:rsidR="0073406C" w:rsidRPr="000B3787">
        <w:rPr>
          <w:rFonts w:ascii="仿宋_GB2312" w:eastAsia="仿宋_GB2312"/>
          <w:sz w:val="32"/>
          <w:szCs w:val="32"/>
        </w:rPr>
        <w:t xml:space="preserve"> 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培训费：</w:t>
      </w:r>
      <w:r w:rsidR="00AF3CB8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线下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面授，</w:t>
      </w:r>
      <w:r w:rsidR="0073406C" w:rsidRPr="000B3787">
        <w:rPr>
          <w:rFonts w:ascii="仿宋_GB2312" w:eastAsia="仿宋_GB2312" w:hAnsi="仿宋" w:cs="Times New Roman"/>
          <w:bCs/>
          <w:sz w:val="32"/>
          <w:szCs w:val="32"/>
        </w:rPr>
        <w:t>6800元/人；线上</w:t>
      </w:r>
      <w:r w:rsidR="00AF3CB8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直播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，</w:t>
      </w:r>
      <w:r w:rsidR="00586405" w:rsidRPr="000B3787">
        <w:rPr>
          <w:rFonts w:ascii="仿宋_GB2312" w:eastAsia="仿宋_GB2312" w:hAnsi="仿宋" w:cs="Times New Roman"/>
          <w:bCs/>
          <w:sz w:val="32"/>
          <w:szCs w:val="32"/>
        </w:rPr>
        <w:t>4</w:t>
      </w:r>
      <w:r w:rsidR="003F2624" w:rsidRPr="000B3787">
        <w:rPr>
          <w:rFonts w:ascii="仿宋_GB2312" w:eastAsia="仿宋_GB2312" w:hAnsi="仿宋" w:cs="Times New Roman"/>
          <w:bCs/>
          <w:sz w:val="32"/>
          <w:szCs w:val="32"/>
        </w:rPr>
        <w:t>8</w:t>
      </w:r>
      <w:r w:rsidR="00586405" w:rsidRPr="000B3787">
        <w:rPr>
          <w:rFonts w:ascii="仿宋_GB2312" w:eastAsia="仿宋_GB2312" w:hAnsi="仿宋" w:cs="Times New Roman"/>
          <w:bCs/>
          <w:sz w:val="32"/>
          <w:szCs w:val="32"/>
        </w:rPr>
        <w:t>00</w:t>
      </w:r>
      <w:r w:rsidR="0073406C" w:rsidRPr="000B3787">
        <w:rPr>
          <w:rFonts w:ascii="仿宋_GB2312" w:eastAsia="仿宋_GB2312" w:hAnsi="仿宋" w:cs="Times New Roman" w:hint="eastAsia"/>
          <w:bCs/>
          <w:sz w:val="32"/>
          <w:szCs w:val="32"/>
        </w:rPr>
        <w:t>元</w:t>
      </w:r>
      <w:r w:rsidR="0073406C" w:rsidRPr="000B3787">
        <w:rPr>
          <w:rFonts w:ascii="仿宋_GB2312" w:eastAsia="仿宋_GB2312" w:hAnsi="仿宋" w:cs="Times New Roman"/>
          <w:bCs/>
          <w:sz w:val="32"/>
          <w:szCs w:val="32"/>
        </w:rPr>
        <w:t>/人</w:t>
      </w:r>
    </w:p>
    <w:p w14:paraId="094CAAC7" w14:textId="4438010E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2.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Pr="000B3787">
        <w:rPr>
          <w:rFonts w:ascii="仿宋_GB2312" w:eastAsia="仿宋_GB2312" w:hAnsi="仿宋" w:hint="eastAsia"/>
          <w:sz w:val="32"/>
          <w:szCs w:val="32"/>
        </w:rPr>
        <w:t>食宿统一安排，费用自理（具体用标准以开课通知为准）。</w:t>
      </w:r>
    </w:p>
    <w:p w14:paraId="5D4059FA" w14:textId="338D4C2E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3.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Pr="000B3787">
        <w:rPr>
          <w:rFonts w:ascii="仿宋_GB2312" w:eastAsia="仿宋_GB2312" w:hAnsi="仿宋" w:hint="eastAsia"/>
          <w:sz w:val="32"/>
          <w:szCs w:val="32"/>
        </w:rPr>
        <w:t>费用支付方式：培训费由上海国家会计学院收取，支付宝</w:t>
      </w:r>
      <w:r w:rsidRPr="000B3787">
        <w:rPr>
          <w:rFonts w:ascii="仿宋_GB2312" w:eastAsia="仿宋_GB2312" w:hAnsi="仿宋"/>
          <w:sz w:val="32"/>
          <w:szCs w:val="32"/>
        </w:rPr>
        <w:t>/</w:t>
      </w:r>
      <w:r w:rsidRPr="000B3787">
        <w:rPr>
          <w:rFonts w:ascii="仿宋_GB2312" w:eastAsia="仿宋_GB2312" w:hAnsi="仿宋" w:hint="eastAsia"/>
          <w:sz w:val="32"/>
          <w:szCs w:val="32"/>
        </w:rPr>
        <w:t>微信扫码、汇款。食宿费由酒店收取，现场支付。</w:t>
      </w:r>
    </w:p>
    <w:p w14:paraId="08C8A2D1" w14:textId="1CCE4675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/>
          <w:sz w:val="32"/>
          <w:szCs w:val="32"/>
        </w:rPr>
        <w:t>4.</w:t>
      </w:r>
      <w:r w:rsidR="0073406C" w:rsidRPr="000B3787">
        <w:rPr>
          <w:rFonts w:ascii="仿宋_GB2312" w:eastAsia="仿宋_GB2312" w:hAnsi="仿宋"/>
          <w:sz w:val="32"/>
          <w:szCs w:val="32"/>
        </w:rPr>
        <w:t xml:space="preserve"> 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培训费发票</w:t>
      </w:r>
      <w:r w:rsidRPr="000B3787">
        <w:rPr>
          <w:rFonts w:ascii="仿宋_GB2312" w:eastAsia="仿宋_GB2312" w:hAnsi="仿宋" w:hint="eastAsia"/>
          <w:sz w:val="32"/>
          <w:szCs w:val="32"/>
        </w:rPr>
        <w:t>由上海国家会计学院提供</w:t>
      </w:r>
      <w:r w:rsidR="001A204F" w:rsidRPr="000B3787">
        <w:rPr>
          <w:rFonts w:ascii="仿宋_GB2312" w:eastAsia="仿宋_GB2312" w:hAnsi="仿宋" w:hint="eastAsia"/>
          <w:sz w:val="32"/>
          <w:szCs w:val="32"/>
        </w:rPr>
        <w:t>，食宿费发票由酒店提供</w:t>
      </w:r>
      <w:r w:rsidR="002B3782">
        <w:rPr>
          <w:rFonts w:ascii="仿宋_GB2312" w:eastAsia="仿宋_GB2312" w:hAnsi="仿宋" w:hint="eastAsia"/>
          <w:sz w:val="32"/>
          <w:szCs w:val="32"/>
        </w:rPr>
        <w:t>。</w:t>
      </w:r>
    </w:p>
    <w:p w14:paraId="3E23E170" w14:textId="52C234F8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七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、结业证书</w:t>
      </w:r>
    </w:p>
    <w:p w14:paraId="05BCFFE2" w14:textId="134DD6F6" w:rsidR="009E3101" w:rsidRPr="000B3787" w:rsidRDefault="009E3101" w:rsidP="000B3787">
      <w:pPr>
        <w:spacing w:line="360" w:lineRule="auto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上海国家会计学院颁发结业证书，并</w:t>
      </w:r>
      <w:r w:rsidRPr="000B3787">
        <w:rPr>
          <w:rFonts w:ascii="仿宋_GB2312" w:eastAsia="仿宋_GB2312" w:hAnsi="仿宋" w:hint="eastAsia"/>
          <w:color w:val="000000" w:themeColor="text1"/>
          <w:sz w:val="32"/>
          <w:szCs w:val="32"/>
        </w:rPr>
        <w:t>注明学时。是否可以作为继续教育学时，烦请学员咨询当地主管部门。</w:t>
      </w:r>
    </w:p>
    <w:p w14:paraId="7F98C277" w14:textId="38B8100F" w:rsidR="009779A6" w:rsidRPr="000B3787" w:rsidRDefault="006932FD" w:rsidP="000B3787">
      <w:pPr>
        <w:pStyle w:val="a3"/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0B3787">
        <w:rPr>
          <w:rFonts w:ascii="仿宋_GB2312" w:eastAsia="仿宋_GB2312" w:hAnsi="仿宋" w:hint="eastAsia"/>
          <w:b/>
          <w:sz w:val="32"/>
          <w:szCs w:val="32"/>
        </w:rPr>
        <w:t>八</w:t>
      </w:r>
      <w:r w:rsidR="00D61309" w:rsidRPr="000B3787">
        <w:rPr>
          <w:rFonts w:ascii="仿宋_GB2312" w:eastAsia="仿宋_GB2312" w:hAnsi="仿宋" w:hint="eastAsia"/>
          <w:b/>
          <w:sz w:val="32"/>
          <w:szCs w:val="32"/>
        </w:rPr>
        <w:t>、报名咨询</w:t>
      </w:r>
    </w:p>
    <w:p w14:paraId="1E30DCA1" w14:textId="2C3C6493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bookmarkStart w:id="0" w:name="_Hlk60931684"/>
      <w:r w:rsidRPr="000B3787">
        <w:rPr>
          <w:rFonts w:ascii="仿宋_GB2312" w:eastAsia="仿宋_GB2312" w:hAnsi="仿宋" w:hint="eastAsia"/>
          <w:sz w:val="32"/>
          <w:szCs w:val="32"/>
        </w:rPr>
        <w:t>请参加人员填写《报名表》（附后），我们将在开课前一周发送《开课通知》。</w:t>
      </w:r>
    </w:p>
    <w:p w14:paraId="538CD82A" w14:textId="77777777" w:rsidR="009E3101" w:rsidRPr="000B3787" w:rsidRDefault="009E3101" w:rsidP="000B3787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联系人：黄老师</w:t>
      </w:r>
      <w:r w:rsidRPr="000B3787">
        <w:rPr>
          <w:rFonts w:ascii="仿宋_GB2312" w:eastAsia="仿宋_GB2312" w:hAnsi="仿宋"/>
          <w:sz w:val="32"/>
          <w:szCs w:val="32"/>
        </w:rPr>
        <w:t>18610843353（</w:t>
      </w:r>
      <w:r w:rsidRPr="000B3787">
        <w:rPr>
          <w:rFonts w:ascii="仿宋_GB2312" w:eastAsia="仿宋_GB2312" w:hAnsi="仿宋" w:hint="eastAsia"/>
          <w:sz w:val="32"/>
          <w:szCs w:val="32"/>
        </w:rPr>
        <w:t>同微信）</w:t>
      </w:r>
    </w:p>
    <w:p w14:paraId="5D4DAEA1" w14:textId="302E42F6" w:rsidR="009E3101" w:rsidRDefault="009E3101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  <w:r w:rsidRPr="000B3787">
        <w:rPr>
          <w:rFonts w:ascii="仿宋_GB2312" w:eastAsia="仿宋_GB2312" w:hAnsi="仿宋" w:hint="eastAsia"/>
          <w:sz w:val="32"/>
          <w:szCs w:val="32"/>
        </w:rPr>
        <w:t>邮箱：</w:t>
      </w:r>
      <w:hyperlink r:id="rId8" w:history="1">
        <w:r w:rsidRPr="000B3787">
          <w:rPr>
            <w:rStyle w:val="aa"/>
            <w:rFonts w:ascii="仿宋_GB2312" w:eastAsia="仿宋_GB2312" w:hAnsi="仿宋"/>
            <w:sz w:val="32"/>
            <w:szCs w:val="32"/>
          </w:rPr>
          <w:t>51413235@163.com</w:t>
        </w:r>
      </w:hyperlink>
    </w:p>
    <w:p w14:paraId="79CBAD28" w14:textId="15BED6EA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55477A64" w14:textId="322F2EB0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571EE00A" w14:textId="5685D21F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66DADE14" w14:textId="597531F5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000A621E" w14:textId="2962D1C5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4F16473C" w14:textId="24B7BA04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3767F08A" w14:textId="2983A3BE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3A2D800C" w14:textId="7E9625E5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6138C4B7" w14:textId="59DF8A81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6FD15186" w14:textId="4C3179A4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21145B14" w14:textId="24F6C138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295F489A" w14:textId="47710BD2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56DF42E4" w14:textId="4E16093B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3E6D058F" w14:textId="777B12B7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4789F988" w14:textId="1336A469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324E06FE" w14:textId="766F169C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1EC364CC" w14:textId="48FE9EFB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6B25D7DA" w14:textId="25D6A9C7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373BFA34" w14:textId="77777777" w:rsidR="000B3787" w:rsidRDefault="000B3787">
      <w:pPr>
        <w:spacing w:line="360" w:lineRule="auto"/>
        <w:rPr>
          <w:rStyle w:val="aa"/>
          <w:rFonts w:ascii="仿宋_GB2312" w:eastAsia="仿宋_GB2312" w:hAnsi="仿宋"/>
          <w:sz w:val="32"/>
          <w:szCs w:val="32"/>
        </w:rPr>
      </w:pPr>
    </w:p>
    <w:p w14:paraId="477E75AC" w14:textId="77777777" w:rsidR="000B3787" w:rsidRPr="000B3787" w:rsidRDefault="000B3787" w:rsidP="000B3787">
      <w:pPr>
        <w:spacing w:line="360" w:lineRule="auto"/>
        <w:rPr>
          <w:rFonts w:ascii="仿宋" w:eastAsia="仿宋" w:hAnsi="仿宋"/>
          <w:sz w:val="32"/>
          <w:szCs w:val="32"/>
        </w:rPr>
      </w:pPr>
    </w:p>
    <w:bookmarkEnd w:id="0"/>
    <w:p w14:paraId="231CB858" w14:textId="6AC83391" w:rsidR="009779A6" w:rsidRPr="000B3787" w:rsidRDefault="00D61309" w:rsidP="009E3101">
      <w:pPr>
        <w:widowControl/>
        <w:tabs>
          <w:tab w:val="center" w:pos="4766"/>
          <w:tab w:val="left" w:pos="6716"/>
        </w:tabs>
        <w:spacing w:line="360" w:lineRule="auto"/>
        <w:jc w:val="left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附件二</w:t>
      </w:r>
      <w:r w:rsidR="009E3101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：</w:t>
      </w:r>
    </w:p>
    <w:p w14:paraId="7B5CC95B" w14:textId="66D2D699" w:rsidR="00992350" w:rsidRPr="000B3787" w:rsidRDefault="00992350" w:rsidP="00883AF6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上海国家会计学院</w:t>
      </w:r>
    </w:p>
    <w:p w14:paraId="1FD8DD9D" w14:textId="76F3A062" w:rsidR="009779A6" w:rsidRPr="000B3787" w:rsidRDefault="00D61309" w:rsidP="00883AF6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黑体" w:eastAsia="黑体" w:hAnsi="黑体" w:cs="微软雅黑"/>
          <w:b/>
          <w:bCs/>
          <w:color w:val="000000"/>
          <w:sz w:val="32"/>
          <w:szCs w:val="32"/>
        </w:rPr>
      </w:pP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“</w:t>
      </w:r>
      <w:r w:rsidR="008B2780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全面预算编制与管理实务</w:t>
      </w: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”专题研修班</w:t>
      </w:r>
    </w:p>
    <w:p w14:paraId="5DBA9B1D" w14:textId="062FE418" w:rsidR="009779A6" w:rsidRPr="009E3101" w:rsidRDefault="00D61309" w:rsidP="00883AF6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bookmarkStart w:id="1" w:name="_Hlk60931668"/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lastRenderedPageBreak/>
        <w:t>报名</w:t>
      </w:r>
      <w:r w:rsidR="00992350"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回执</w:t>
      </w:r>
      <w:r w:rsidRPr="000B3787">
        <w:rPr>
          <w:rFonts w:ascii="黑体" w:eastAsia="黑体" w:hAnsi="黑体" w:cs="微软雅黑" w:hint="eastAsia"/>
          <w:b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9E3101" w:rsidRPr="00D07460" w14:paraId="6159ED11" w14:textId="77777777" w:rsidTr="00517AA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2813BF16" w14:textId="77777777" w:rsidR="009E3101" w:rsidRPr="00724A06" w:rsidRDefault="009E3101" w:rsidP="00517AAF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8430" w14:textId="77777777" w:rsidR="009E3101" w:rsidRPr="00724A06" w:rsidRDefault="009E3101" w:rsidP="00517AAF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9E3101" w:rsidRPr="00D07460" w14:paraId="5EB7E2EA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97E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E330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8EB7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9F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B7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40A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9E3101" w:rsidRPr="00D07460" w14:paraId="7FBDB747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173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0AD1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E777" w14:textId="77777777" w:rsidR="009E3101" w:rsidRPr="00724A06" w:rsidRDefault="009E3101" w:rsidP="00517AAF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9D8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B043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D5F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9E3101" w:rsidRPr="00D07460" w14:paraId="07D7FE7C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085E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D570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1AF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DB3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74A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D4D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9327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9E3101" w:rsidRPr="00D07460" w14:paraId="7494BA73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A12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3C2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60D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B6B5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0F0D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42A2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23A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E3101" w:rsidRPr="00D07460" w14:paraId="350B0E4E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D1B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A17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245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6D89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D64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E311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E063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E3101" w:rsidRPr="00D07460" w14:paraId="2C03A0F8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A619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C5CD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3691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4480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A4A9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D02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F2E3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E3101" w:rsidRPr="00D07460" w14:paraId="4BB3FF94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DE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3F8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9AAC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8BA7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82D6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230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B32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E3101" w:rsidRPr="00D07460" w14:paraId="4586FEAA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B8B1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35A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B30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8EB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1D9D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DCE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BE6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9E3101" w:rsidRPr="00D07460" w14:paraId="2C6D5D7E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4FB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1E71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968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FC8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C36D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F42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67EB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C41415" w:rsidRPr="00D07460" w14:paraId="02E239A3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335D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593F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6CED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8BED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D60B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40C2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2760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C41415" w:rsidRPr="00D07460" w14:paraId="7DB996EF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0868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3513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1C0E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0C32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9C1B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654B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AB89" w14:textId="7777777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C41415" w:rsidRPr="00D07460" w14:paraId="2AED5589" w14:textId="77777777" w:rsidTr="007E710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9520" w14:textId="0698AC8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课程选择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D064" w14:textId="1CBAE397" w:rsidR="00C41415" w:rsidRPr="00724A06" w:rsidRDefault="00C41415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 xml:space="preserve">线上课程（ 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 xml:space="preserve">）；线下课程（ </w:t>
            </w:r>
            <w:r>
              <w:rPr>
                <w:rFonts w:ascii="宋体" w:eastAsia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9E3101" w:rsidRPr="00D07460" w14:paraId="58C5ECBC" w14:textId="77777777" w:rsidTr="00517AA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6A4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2A035A1A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6598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06DA635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0322DD40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6B8E9A64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9E3101" w:rsidRPr="00D07460" w14:paraId="1DC69BD3" w14:textId="77777777" w:rsidTr="00517AAF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32F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76A7C893" w14:textId="77777777" w:rsidR="009E3101" w:rsidRPr="00724A06" w:rsidRDefault="009E3101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266BD6F4" w14:textId="77777777" w:rsidR="009779A6" w:rsidRDefault="009779A6"/>
    <w:sectPr w:rsidR="009779A6">
      <w:footerReference w:type="default" r:id="rId9"/>
      <w:pgSz w:w="11906" w:h="16838"/>
      <w:pgMar w:top="1460" w:right="1800" w:bottom="6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F61A" w14:textId="77777777" w:rsidR="006C2862" w:rsidRDefault="006C2862" w:rsidP="00301F14">
      <w:r>
        <w:separator/>
      </w:r>
    </w:p>
  </w:endnote>
  <w:endnote w:type="continuationSeparator" w:id="0">
    <w:p w14:paraId="530481F8" w14:textId="77777777" w:rsidR="006C2862" w:rsidRDefault="006C2862" w:rsidP="0030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199142"/>
      <w:docPartObj>
        <w:docPartGallery w:val="Page Numbers (Bottom of Page)"/>
        <w:docPartUnique/>
      </w:docPartObj>
    </w:sdtPr>
    <w:sdtEndPr/>
    <w:sdtContent>
      <w:p w14:paraId="1453857B" w14:textId="66E978FC" w:rsidR="00060EC0" w:rsidRDefault="00060E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AE4EE" w14:textId="77777777" w:rsidR="00060EC0" w:rsidRDefault="00060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CD4C" w14:textId="77777777" w:rsidR="006C2862" w:rsidRDefault="006C2862" w:rsidP="00301F14">
      <w:r>
        <w:separator/>
      </w:r>
    </w:p>
  </w:footnote>
  <w:footnote w:type="continuationSeparator" w:id="0">
    <w:p w14:paraId="6E072128" w14:textId="77777777" w:rsidR="006C2862" w:rsidRDefault="006C2862" w:rsidP="0030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981"/>
    <w:multiLevelType w:val="hybridMultilevel"/>
    <w:tmpl w:val="F0D01D5A"/>
    <w:lvl w:ilvl="0" w:tplc="BB4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A6"/>
    <w:rsid w:val="00000489"/>
    <w:rsid w:val="00013674"/>
    <w:rsid w:val="000310CD"/>
    <w:rsid w:val="0004582B"/>
    <w:rsid w:val="00060EC0"/>
    <w:rsid w:val="000B3787"/>
    <w:rsid w:val="000D7A9A"/>
    <w:rsid w:val="001059DB"/>
    <w:rsid w:val="001A204F"/>
    <w:rsid w:val="001B569E"/>
    <w:rsid w:val="001D47A8"/>
    <w:rsid w:val="001E106B"/>
    <w:rsid w:val="00203378"/>
    <w:rsid w:val="002047F8"/>
    <w:rsid w:val="002143C7"/>
    <w:rsid w:val="00237E40"/>
    <w:rsid w:val="00252BFF"/>
    <w:rsid w:val="00285433"/>
    <w:rsid w:val="002B3782"/>
    <w:rsid w:val="002F6B39"/>
    <w:rsid w:val="00301F14"/>
    <w:rsid w:val="00316B3E"/>
    <w:rsid w:val="003710D6"/>
    <w:rsid w:val="00377E04"/>
    <w:rsid w:val="003C76A3"/>
    <w:rsid w:val="003F2624"/>
    <w:rsid w:val="0040522E"/>
    <w:rsid w:val="00443793"/>
    <w:rsid w:val="004472CA"/>
    <w:rsid w:val="00460B2E"/>
    <w:rsid w:val="004C4303"/>
    <w:rsid w:val="004D3217"/>
    <w:rsid w:val="00543A38"/>
    <w:rsid w:val="00557AC8"/>
    <w:rsid w:val="005765B8"/>
    <w:rsid w:val="00586405"/>
    <w:rsid w:val="006647DA"/>
    <w:rsid w:val="00671101"/>
    <w:rsid w:val="006932FD"/>
    <w:rsid w:val="00695536"/>
    <w:rsid w:val="006C2862"/>
    <w:rsid w:val="006C4B32"/>
    <w:rsid w:val="006C595D"/>
    <w:rsid w:val="006C77E8"/>
    <w:rsid w:val="0073406C"/>
    <w:rsid w:val="00785085"/>
    <w:rsid w:val="0087051E"/>
    <w:rsid w:val="00881AEB"/>
    <w:rsid w:val="00883AF6"/>
    <w:rsid w:val="008B2780"/>
    <w:rsid w:val="008C1A6E"/>
    <w:rsid w:val="008E27CF"/>
    <w:rsid w:val="008E522F"/>
    <w:rsid w:val="009109AC"/>
    <w:rsid w:val="0093624C"/>
    <w:rsid w:val="00945CF3"/>
    <w:rsid w:val="009610D0"/>
    <w:rsid w:val="00973F97"/>
    <w:rsid w:val="009779A6"/>
    <w:rsid w:val="00977D8A"/>
    <w:rsid w:val="00992350"/>
    <w:rsid w:val="00996B0E"/>
    <w:rsid w:val="009D0703"/>
    <w:rsid w:val="009E3101"/>
    <w:rsid w:val="009F0EBD"/>
    <w:rsid w:val="00A050AC"/>
    <w:rsid w:val="00A459D8"/>
    <w:rsid w:val="00AC71E5"/>
    <w:rsid w:val="00AF3CB8"/>
    <w:rsid w:val="00AF6056"/>
    <w:rsid w:val="00B01583"/>
    <w:rsid w:val="00B346F0"/>
    <w:rsid w:val="00B41FD0"/>
    <w:rsid w:val="00B45DCF"/>
    <w:rsid w:val="00B618FC"/>
    <w:rsid w:val="00B63B1A"/>
    <w:rsid w:val="00B65BF4"/>
    <w:rsid w:val="00C41415"/>
    <w:rsid w:val="00C8648B"/>
    <w:rsid w:val="00CF6F1A"/>
    <w:rsid w:val="00D51602"/>
    <w:rsid w:val="00D57D1D"/>
    <w:rsid w:val="00D61309"/>
    <w:rsid w:val="00DC0057"/>
    <w:rsid w:val="00DC7425"/>
    <w:rsid w:val="00DE5882"/>
    <w:rsid w:val="00DF0DBB"/>
    <w:rsid w:val="00E16B8F"/>
    <w:rsid w:val="00E46946"/>
    <w:rsid w:val="00EB7002"/>
    <w:rsid w:val="00ED67DA"/>
    <w:rsid w:val="00F00480"/>
    <w:rsid w:val="00F416D2"/>
    <w:rsid w:val="00F74712"/>
    <w:rsid w:val="00F76977"/>
    <w:rsid w:val="00FA4F53"/>
    <w:rsid w:val="00FA6A55"/>
    <w:rsid w:val="00FB0317"/>
    <w:rsid w:val="00FB7042"/>
    <w:rsid w:val="00FD55D3"/>
    <w:rsid w:val="00FE7A08"/>
    <w:rsid w:val="3C230571"/>
    <w:rsid w:val="4F724E56"/>
    <w:rsid w:val="781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EF2E56"/>
  <w15:docId w15:val="{B81B1707-5D77-4942-A9AD-AA61BB06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header"/>
    <w:basedOn w:val="a"/>
    <w:link w:val="a5"/>
    <w:uiPriority w:val="99"/>
    <w:rsid w:val="0030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1F1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30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1F14"/>
    <w:rPr>
      <w:kern w:val="2"/>
      <w:sz w:val="18"/>
      <w:szCs w:val="18"/>
    </w:rPr>
  </w:style>
  <w:style w:type="paragraph" w:styleId="a8">
    <w:name w:val="Balloon Text"/>
    <w:basedOn w:val="a"/>
    <w:link w:val="a9"/>
    <w:rsid w:val="004C4303"/>
    <w:rPr>
      <w:sz w:val="18"/>
      <w:szCs w:val="18"/>
    </w:rPr>
  </w:style>
  <w:style w:type="character" w:customStyle="1" w:styleId="a9">
    <w:name w:val="批注框文本 字符"/>
    <w:basedOn w:val="a0"/>
    <w:link w:val="a8"/>
    <w:rsid w:val="004C4303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E3101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945C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12</cp:revision>
  <dcterms:created xsi:type="dcterms:W3CDTF">2022-11-30T04:37:00Z</dcterms:created>
  <dcterms:modified xsi:type="dcterms:W3CDTF">2023-05-27T01:12:00Z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