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52D" w14:textId="77777777" w:rsidR="00F56147" w:rsidRDefault="00F56147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</w:p>
    <w:p w14:paraId="4857E6F8" w14:textId="77777777" w:rsidR="00981B6D" w:rsidRPr="00AA3E34" w:rsidRDefault="00981B6D" w:rsidP="00981B6D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6F4493CE" w14:textId="75859611" w:rsidR="00981B6D" w:rsidRPr="00AA3E34" w:rsidRDefault="00981B6D" w:rsidP="00981B6D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34E72C44" w14:textId="549EBA4B" w:rsidR="00981B6D" w:rsidRPr="00FF3E92" w:rsidRDefault="00981B6D" w:rsidP="00981B6D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FF3E92">
        <w:rPr>
          <w:rFonts w:asciiTheme="minorEastAsia" w:hAnsiTheme="minorEastAsia" w:cs="楷体" w:hint="eastAsia"/>
          <w:bCs/>
          <w:sz w:val="32"/>
          <w:szCs w:val="32"/>
        </w:rPr>
        <w:t xml:space="preserve"> </w:t>
      </w:r>
      <w:r w:rsidRPr="00FF3E92">
        <w:rPr>
          <w:rFonts w:asciiTheme="minorEastAsia" w:hAnsiTheme="minorEastAsia" w:cs="微软雅黑" w:hint="eastAsia"/>
          <w:bCs/>
          <w:sz w:val="32"/>
          <w:szCs w:val="32"/>
        </w:rPr>
        <w:t xml:space="preserve">  上国会培〔20</w:t>
      </w:r>
      <w:r w:rsidRPr="00FF3E92">
        <w:rPr>
          <w:rFonts w:asciiTheme="minorEastAsia" w:hAnsiTheme="minorEastAsia" w:cs="微软雅黑"/>
          <w:bCs/>
          <w:sz w:val="32"/>
          <w:szCs w:val="32"/>
        </w:rPr>
        <w:t>2</w:t>
      </w:r>
      <w:r w:rsidR="00FF3E92" w:rsidRPr="00FF3E92">
        <w:rPr>
          <w:rFonts w:asciiTheme="minorEastAsia" w:hAnsiTheme="minorEastAsia" w:cs="微软雅黑"/>
          <w:bCs/>
          <w:sz w:val="32"/>
          <w:szCs w:val="32"/>
        </w:rPr>
        <w:t>3</w:t>
      </w:r>
      <w:r w:rsidRPr="00FF3E92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Pr="00FF3E92">
        <w:rPr>
          <w:rFonts w:asciiTheme="minorEastAsia" w:hAnsiTheme="minorEastAsia" w:cs="微软雅黑"/>
          <w:bCs/>
          <w:sz w:val="32"/>
          <w:szCs w:val="32"/>
        </w:rPr>
        <w:t>29</w:t>
      </w:r>
      <w:r w:rsidRPr="00FF3E92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2399EBDF" w14:textId="20DB0FB3" w:rsidR="00981B6D" w:rsidRPr="00AA3E34" w:rsidRDefault="00D8731E" w:rsidP="00981B6D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sz w:val="24"/>
          <w:szCs w:val="24"/>
        </w:rPr>
        <w:pict w14:anchorId="62FA8235">
          <v:line id="_x0000_s1028" alt="" style="position:absolute;left:0;text-align:left;flip:y;z-index:251659264;mso-wrap-edited:f;mso-width-percent:0;mso-height-percent:0;mso-width-percent:0;mso-height-percent:0;mso-width-relative:page;mso-height-relative:page" from="-15.95pt,15.95pt" to="414.1pt,17.05pt" strokecolor="red" strokeweight="2pt"/>
        </w:pict>
      </w:r>
    </w:p>
    <w:p w14:paraId="4A9CE20E" w14:textId="77777777" w:rsidR="00F56147" w:rsidRPr="00981B6D" w:rsidRDefault="00F56147"/>
    <w:p w14:paraId="7F991FF4" w14:textId="2C151137" w:rsidR="00F56147" w:rsidRPr="00FF3E92" w:rsidRDefault="00BC3F7C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F3E92">
        <w:rPr>
          <w:rFonts w:ascii="宋体" w:eastAsia="宋体" w:hAnsi="宋体" w:cs="Times New Roman" w:hint="eastAsia"/>
          <w:b/>
          <w:sz w:val="36"/>
          <w:szCs w:val="36"/>
        </w:rPr>
        <w:t>关于举办“公司估值</w:t>
      </w:r>
      <w:r w:rsidR="00FF3E92" w:rsidRPr="00FF3E92">
        <w:rPr>
          <w:rFonts w:ascii="宋体" w:eastAsia="宋体" w:hAnsi="宋体" w:cs="Times New Roman" w:hint="eastAsia"/>
          <w:b/>
          <w:sz w:val="36"/>
          <w:szCs w:val="36"/>
        </w:rPr>
        <w:t>”</w:t>
      </w:r>
      <w:r w:rsidRPr="00FF3E92">
        <w:rPr>
          <w:rFonts w:ascii="宋体" w:eastAsia="宋体" w:hAnsi="宋体" w:cs="Times New Roman" w:hint="eastAsia"/>
          <w:b/>
          <w:sz w:val="36"/>
          <w:szCs w:val="36"/>
        </w:rPr>
        <w:t>研修班的通知</w:t>
      </w:r>
    </w:p>
    <w:p w14:paraId="306BD0EC" w14:textId="77777777" w:rsidR="00F56147" w:rsidRPr="00D1141C" w:rsidRDefault="00F56147">
      <w:pPr>
        <w:jc w:val="center"/>
        <w:rPr>
          <w:b/>
          <w:sz w:val="28"/>
          <w:szCs w:val="28"/>
        </w:rPr>
      </w:pPr>
    </w:p>
    <w:p w14:paraId="333ABC2F" w14:textId="77777777" w:rsidR="00F56147" w:rsidRPr="00291CCB" w:rsidRDefault="00BC3F7C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291CCB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6F5237BB" w14:textId="5CB303B5" w:rsidR="0032295F" w:rsidRPr="00291CCB" w:rsidRDefault="00260869" w:rsidP="00981B6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sz w:val="32"/>
          <w:szCs w:val="32"/>
        </w:rPr>
        <w:t>估值是一切投资决策的灵魂</w:t>
      </w:r>
      <w:r w:rsidR="00C25930" w:rsidRPr="00291CCB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大部分的经营管理决策都会涉及到公司分析和价值评估，尤其是在兼并收购中。公司估值与价值分析可以用于投资分析、战略</w:t>
      </w:r>
      <w:r w:rsidR="000E7289" w:rsidRPr="00291CCB">
        <w:rPr>
          <w:rFonts w:ascii="仿宋_GB2312" w:eastAsia="仿宋_GB2312" w:hAnsiTheme="minorEastAsia" w:cs="Times New Roman" w:hint="eastAsia"/>
          <w:sz w:val="32"/>
          <w:szCs w:val="32"/>
        </w:rPr>
        <w:t>决策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和以价值为基础的管理</w:t>
      </w:r>
      <w:r w:rsidR="000E7289" w:rsidRPr="00291CCB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是投融资、交易的重要前提，但其不是独立的过程，而是全盘的考虑。在宏观环境、行业特性、估值方法、财务分析等诸多</w:t>
      </w:r>
      <w:r w:rsidR="000E7289" w:rsidRPr="00291CCB">
        <w:rPr>
          <w:rFonts w:ascii="仿宋_GB2312" w:eastAsia="仿宋_GB2312" w:hAnsiTheme="minorEastAsia" w:cs="Times New Roman" w:hint="eastAsia"/>
          <w:sz w:val="32"/>
          <w:szCs w:val="32"/>
        </w:rPr>
        <w:t>因素的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影响下，公司估值成为一个较为复杂的综合</w:t>
      </w:r>
      <w:r w:rsidR="000E7289" w:rsidRPr="00291CCB">
        <w:rPr>
          <w:rFonts w:ascii="仿宋_GB2312" w:eastAsia="仿宋_GB2312" w:hAnsiTheme="minorEastAsia" w:cs="Times New Roman" w:hint="eastAsia"/>
          <w:sz w:val="32"/>
          <w:szCs w:val="32"/>
        </w:rPr>
        <w:t>性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问题。</w:t>
      </w:r>
    </w:p>
    <w:p w14:paraId="4030E6E9" w14:textId="67B1F9B7" w:rsidR="00F56147" w:rsidRPr="00291CCB" w:rsidRDefault="0022356F" w:rsidP="00981B6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sz w:val="32"/>
          <w:szCs w:val="32"/>
        </w:rPr>
        <w:t>基于完备的理论框架和详实的案例，本课程旨在帮助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企业管理层和</w:t>
      </w:r>
      <w:r w:rsidR="000E7289" w:rsidRPr="00291CCB">
        <w:rPr>
          <w:rFonts w:ascii="仿宋_GB2312" w:eastAsia="仿宋_GB2312" w:hAnsiTheme="minorEastAsia" w:cs="Times New Roman" w:hint="eastAsia"/>
          <w:sz w:val="32"/>
          <w:szCs w:val="32"/>
        </w:rPr>
        <w:t>专业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投资人士</w:t>
      </w:r>
      <w:r w:rsidRPr="00291CCB">
        <w:rPr>
          <w:rFonts w:ascii="仿宋_GB2312" w:eastAsia="仿宋_GB2312" w:hAnsiTheme="minorEastAsia" w:cs="Times New Roman" w:hint="eastAsia"/>
          <w:sz w:val="32"/>
          <w:szCs w:val="32"/>
        </w:rPr>
        <w:t>提升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估值的</w:t>
      </w:r>
      <w:r w:rsidRPr="00291CCB">
        <w:rPr>
          <w:rFonts w:ascii="仿宋_GB2312" w:eastAsia="仿宋_GB2312" w:hAnsiTheme="minorEastAsia" w:cs="Times New Roman" w:hint="eastAsia"/>
          <w:sz w:val="32"/>
          <w:szCs w:val="32"/>
        </w:rPr>
        <w:t>准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确性与有效性</w:t>
      </w:r>
      <w:r w:rsidRPr="00291CCB">
        <w:rPr>
          <w:rFonts w:ascii="仿宋_GB2312" w:eastAsia="仿宋_GB2312" w:hAnsiTheme="minorEastAsia" w:cs="Times New Roman" w:hint="eastAsia"/>
          <w:sz w:val="32"/>
          <w:szCs w:val="32"/>
        </w:rPr>
        <w:t>，提高决策的科学性与前瞻性</w:t>
      </w:r>
      <w:r w:rsidR="00BC3F7C" w:rsidRPr="00291CCB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31C5E102" w14:textId="0F55E96A" w:rsidR="00981B6D" w:rsidRPr="00291CCB" w:rsidRDefault="00981B6D" w:rsidP="00981B6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</w:p>
    <w:p w14:paraId="6DE83942" w14:textId="00E98A33" w:rsidR="00981B6D" w:rsidRPr="00291CCB" w:rsidRDefault="00981B6D" w:rsidP="00981B6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</w:p>
    <w:p w14:paraId="1A676553" w14:textId="77777777" w:rsidR="00981B6D" w:rsidRPr="00291CCB" w:rsidRDefault="00981B6D" w:rsidP="00981B6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</w:p>
    <w:p w14:paraId="2F175ABA" w14:textId="77777777" w:rsidR="00F56147" w:rsidRPr="00291CCB" w:rsidRDefault="00BC3F7C" w:rsidP="00981B6D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291CCB">
        <w:rPr>
          <w:rFonts w:ascii="仿宋_GB2312" w:eastAsia="仿宋_GB2312" w:hAnsiTheme="minorEastAsia" w:hint="eastAsia"/>
          <w:sz w:val="32"/>
          <w:szCs w:val="32"/>
        </w:rPr>
        <w:t>附件：一、课程简介</w:t>
      </w:r>
    </w:p>
    <w:p w14:paraId="2E00627F" w14:textId="77777777" w:rsidR="00F56147" w:rsidRPr="00291CCB" w:rsidRDefault="00BC3F7C" w:rsidP="00981B6D">
      <w:pPr>
        <w:widowControl/>
        <w:spacing w:line="360" w:lineRule="auto"/>
        <w:ind w:firstLineChars="300" w:firstLine="960"/>
        <w:jc w:val="left"/>
        <w:rPr>
          <w:rFonts w:ascii="仿宋_GB2312" w:eastAsia="仿宋_GB2312" w:hAnsiTheme="minorEastAsia"/>
          <w:sz w:val="32"/>
          <w:szCs w:val="32"/>
        </w:rPr>
      </w:pPr>
      <w:r w:rsidRPr="00291CCB">
        <w:rPr>
          <w:rFonts w:ascii="仿宋_GB2312" w:eastAsia="仿宋_GB2312" w:hAnsiTheme="minorEastAsia" w:hint="eastAsia"/>
          <w:sz w:val="32"/>
          <w:szCs w:val="32"/>
        </w:rPr>
        <w:t>二、报名回执表</w:t>
      </w:r>
    </w:p>
    <w:p w14:paraId="5FCF5C34" w14:textId="0BA6EDBC" w:rsidR="00F56147" w:rsidRPr="00291CCB" w:rsidRDefault="00F56147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1DFAF657" w14:textId="3FC929CE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23559CE4" w14:textId="267098EB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48A72ACA" w14:textId="502162CB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2BD7F6AA" w14:textId="171EA756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0E063DFA" w14:textId="208447FC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0DCA4FD0" w14:textId="25649A0F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1F76ED78" w14:textId="3080DB07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5A5F6B7D" w14:textId="19AB9359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66407740" w14:textId="522BBBC0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72CE84FF" w14:textId="77D11914" w:rsidR="00981B6D" w:rsidRPr="00291CCB" w:rsidRDefault="00981B6D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348CFF08" w14:textId="77777777" w:rsidR="00981B6D" w:rsidRPr="00291CCB" w:rsidRDefault="00981B6D" w:rsidP="00981B6D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291CCB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291CCB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</w:p>
    <w:p w14:paraId="20209B4B" w14:textId="06292A7F" w:rsidR="00981B6D" w:rsidRPr="00291CCB" w:rsidRDefault="00981B6D" w:rsidP="00981B6D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291CCB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771BA2">
        <w:rPr>
          <w:rFonts w:ascii="仿宋_GB2312" w:eastAsia="仿宋_GB2312" w:hAnsi="宋体" w:cs="微软雅黑"/>
          <w:sz w:val="32"/>
          <w:szCs w:val="32"/>
        </w:rPr>
        <w:t>3</w:t>
      </w:r>
      <w:r w:rsidRPr="00291CCB">
        <w:rPr>
          <w:rFonts w:ascii="仿宋_GB2312" w:eastAsia="仿宋_GB2312" w:hAnsi="宋体" w:cs="微软雅黑" w:hint="eastAsia"/>
          <w:sz w:val="32"/>
          <w:szCs w:val="32"/>
        </w:rPr>
        <w:t>年1月</w:t>
      </w:r>
    </w:p>
    <w:p w14:paraId="1DF2475E" w14:textId="77777777" w:rsidR="00981B6D" w:rsidRPr="00291CCB" w:rsidRDefault="00981B6D" w:rsidP="00981B6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72A8A0AF" w14:textId="77777777" w:rsidR="00981B6D" w:rsidRPr="00291CCB" w:rsidRDefault="00981B6D" w:rsidP="00981B6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A295AFA" w14:textId="77777777" w:rsidR="00981B6D" w:rsidRPr="00291CCB" w:rsidRDefault="00D8731E" w:rsidP="00981B6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pict w14:anchorId="0D2FE1A0">
          <v:line id="直接连接符 4" o:spid="_x0000_s1027" alt="" style="position:absolute;left:0;text-align:left;z-index:251661312;mso-wrap-edited:f;mso-width-percent:0;mso-height-percent:0;mso-width-percent:0;mso-height-percent:0;mso-width-relative:page;mso-height-relative:page" from="-19.35pt,24.25pt" to="449.2pt,24.25pt" strokeweight="1.25pt"/>
        </w:pict>
      </w:r>
    </w:p>
    <w:p w14:paraId="2F93F6F9" w14:textId="529A532F" w:rsidR="00981B6D" w:rsidRPr="00291CCB" w:rsidRDefault="00981B6D" w:rsidP="00981B6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291CCB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291CCB">
        <w:rPr>
          <w:rFonts w:ascii="仿宋_GB2312" w:eastAsia="仿宋_GB2312" w:hAnsi="宋体" w:cs="Times New Roman" w:hint="eastAsia"/>
          <w:sz w:val="32"/>
          <w:szCs w:val="32"/>
        </w:rPr>
        <w:t xml:space="preserve">企业管理培训部     </w:t>
      </w:r>
      <w:r w:rsidR="00771BA2">
        <w:rPr>
          <w:rFonts w:ascii="仿宋_GB2312" w:eastAsia="仿宋_GB2312" w:hAnsi="宋体" w:cs="Times New Roman"/>
          <w:sz w:val="32"/>
          <w:szCs w:val="32"/>
        </w:rPr>
        <w:t xml:space="preserve">     </w:t>
      </w:r>
      <w:r w:rsidRPr="00291CCB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771BA2">
        <w:rPr>
          <w:rFonts w:ascii="仿宋_GB2312" w:eastAsia="仿宋_GB2312" w:hAnsi="宋体" w:cs="微软雅黑"/>
          <w:sz w:val="32"/>
          <w:szCs w:val="32"/>
        </w:rPr>
        <w:t>3</w:t>
      </w:r>
      <w:r w:rsidRPr="00291CCB">
        <w:rPr>
          <w:rFonts w:ascii="仿宋_GB2312" w:eastAsia="仿宋_GB2312" w:hAnsi="宋体" w:cs="微软雅黑" w:hint="eastAsia"/>
          <w:sz w:val="32"/>
          <w:szCs w:val="32"/>
        </w:rPr>
        <w:t>年1月印</w:t>
      </w:r>
    </w:p>
    <w:p w14:paraId="5A76733D" w14:textId="77777777" w:rsidR="00981B6D" w:rsidRPr="00291CCB" w:rsidRDefault="00D8731E" w:rsidP="00981B6D">
      <w:pPr>
        <w:spacing w:line="360" w:lineRule="auto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pict w14:anchorId="7CD93C1B">
          <v:line id="直接连接符 1" o:spid="_x0000_s1026" alt="" style="position:absolute;left:0;text-align:left;z-index:251662336;mso-wrap-edited:f;mso-width-percent:0;mso-height-percent:0;mso-width-percent:0;mso-height-percent:0;mso-width-relative:page;mso-height-relative:page" from="-19.35pt,11.7pt" to="449.2pt,11.7pt" strokeweight="1.25pt"/>
        </w:pict>
      </w:r>
    </w:p>
    <w:p w14:paraId="72411784" w14:textId="77777777" w:rsidR="00F56147" w:rsidRPr="00291CCB" w:rsidRDefault="00F56147" w:rsidP="00981B6D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12054113" w14:textId="77777777" w:rsidR="00F56147" w:rsidRPr="00291CCB" w:rsidRDefault="00BC3F7C" w:rsidP="00981B6D">
      <w:pPr>
        <w:pStyle w:val="ac"/>
        <w:spacing w:beforeLines="50" w:before="156" w:line="360" w:lineRule="auto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291CCB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6E9E2F12" w14:textId="39EBFFF8" w:rsidR="00F56147" w:rsidRPr="008A0E43" w:rsidRDefault="00BC3F7C" w:rsidP="008A0E43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8A0E43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培训安排</w:t>
      </w:r>
    </w:p>
    <w:p w14:paraId="6959FF55" w14:textId="4E91E4E3" w:rsidR="008A0E43" w:rsidRPr="008A0E43" w:rsidRDefault="008A0E43" w:rsidP="00981B6D">
      <w:pPr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8A0E43">
        <w:rPr>
          <w:rFonts w:ascii="仿宋_GB2312" w:eastAsia="仿宋_GB2312" w:hAnsiTheme="minorEastAsia" w:hint="eastAsia"/>
          <w:bCs/>
          <w:sz w:val="32"/>
          <w:szCs w:val="32"/>
        </w:rPr>
        <w:t>9月2</w:t>
      </w:r>
      <w:r w:rsidRPr="008A0E43">
        <w:rPr>
          <w:rFonts w:ascii="仿宋_GB2312" w:eastAsia="仿宋_GB2312" w:hAnsiTheme="minorEastAsia"/>
          <w:bCs/>
          <w:sz w:val="32"/>
          <w:szCs w:val="32"/>
        </w:rPr>
        <w:t>5</w:t>
      </w:r>
      <w:r w:rsidRPr="008A0E43">
        <w:rPr>
          <w:rFonts w:ascii="仿宋_GB2312" w:eastAsia="仿宋_GB2312" w:hAnsiTheme="minorEastAsia" w:hint="eastAsia"/>
          <w:bCs/>
          <w:sz w:val="32"/>
          <w:szCs w:val="32"/>
        </w:rPr>
        <w:t>-</w:t>
      </w:r>
      <w:r w:rsidRPr="008A0E43">
        <w:rPr>
          <w:rFonts w:ascii="仿宋_GB2312" w:eastAsia="仿宋_GB2312" w:hAnsiTheme="minorEastAsia"/>
          <w:bCs/>
          <w:sz w:val="32"/>
          <w:szCs w:val="32"/>
        </w:rPr>
        <w:t>26</w:t>
      </w:r>
      <w:r w:rsidRPr="008A0E43">
        <w:rPr>
          <w:rFonts w:ascii="仿宋_GB2312" w:eastAsia="仿宋_GB2312" w:hAnsiTheme="minorEastAsia" w:hint="eastAsia"/>
          <w:bCs/>
          <w:sz w:val="32"/>
          <w:szCs w:val="32"/>
        </w:rPr>
        <w:t xml:space="preserve">日（2天） </w:t>
      </w:r>
      <w:r w:rsidRPr="008A0E43">
        <w:rPr>
          <w:rFonts w:ascii="仿宋_GB2312" w:eastAsia="仿宋_GB2312" w:hAnsiTheme="minorEastAsia"/>
          <w:bCs/>
          <w:sz w:val="32"/>
          <w:szCs w:val="32"/>
        </w:rPr>
        <w:t xml:space="preserve"> </w:t>
      </w:r>
      <w:r w:rsidRPr="008A0E43">
        <w:rPr>
          <w:rFonts w:ascii="仿宋_GB2312" w:eastAsia="仿宋_GB2312" w:hAnsiTheme="minorEastAsia" w:hint="eastAsia"/>
          <w:bCs/>
          <w:sz w:val="32"/>
          <w:szCs w:val="32"/>
        </w:rPr>
        <w:t>深圳</w:t>
      </w:r>
    </w:p>
    <w:p w14:paraId="3213BCD8" w14:textId="4C231877" w:rsidR="00F56147" w:rsidRPr="00291CCB" w:rsidRDefault="00BC3F7C" w:rsidP="00981B6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291CCB">
        <w:rPr>
          <w:rFonts w:ascii="仿宋_GB2312" w:eastAsia="仿宋_GB2312" w:hAnsiTheme="minorEastAsia" w:hint="eastAsia"/>
          <w:b/>
          <w:sz w:val="32"/>
          <w:szCs w:val="32"/>
        </w:rPr>
        <w:t>二、课程目标</w:t>
      </w:r>
    </w:p>
    <w:p w14:paraId="3A4070FA" w14:textId="345BCC21" w:rsidR="00F56147" w:rsidRPr="00291CCB" w:rsidRDefault="00BC3F7C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1.全面掌握估值理论和模型</w:t>
      </w:r>
      <w:r w:rsidR="0066672E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，并做出</w:t>
      </w: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合理</w:t>
      </w:r>
      <w:r w:rsidR="0066672E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的</w:t>
      </w: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选择</w:t>
      </w:r>
      <w:r w:rsidR="00712ECD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；</w:t>
      </w:r>
    </w:p>
    <w:p w14:paraId="553AFDBC" w14:textId="58F69DA4" w:rsidR="00F56147" w:rsidRPr="00291CCB" w:rsidRDefault="00BC3F7C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2.深入分析影响估值的关键因素，提高估值的效率和准确性</w:t>
      </w:r>
      <w:r w:rsidR="00712ECD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；</w:t>
      </w:r>
    </w:p>
    <w:p w14:paraId="53250A1C" w14:textId="7394DA18" w:rsidR="00F56147" w:rsidRPr="00291CCB" w:rsidRDefault="00BC3F7C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</w:t>
      </w:r>
      <w:r w:rsidR="0066672E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通过</w:t>
      </w:r>
      <w:r w:rsidR="001B596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典型</w:t>
      </w: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案例</w:t>
      </w:r>
      <w:r w:rsidR="001B596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分析</w:t>
      </w: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，灵活准确运用估值方法</w:t>
      </w:r>
      <w:r w:rsidR="00712ECD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14:paraId="4F01B4D4" w14:textId="77777777" w:rsidR="00F56147" w:rsidRPr="00291CCB" w:rsidRDefault="00BC3F7C" w:rsidP="00981B6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291CCB">
        <w:rPr>
          <w:rFonts w:ascii="仿宋_GB2312" w:eastAsia="仿宋_GB2312" w:hAnsiTheme="minorEastAsia" w:hint="eastAsia"/>
          <w:b/>
          <w:sz w:val="32"/>
          <w:szCs w:val="32"/>
        </w:rPr>
        <w:t>三、培训对象</w:t>
      </w:r>
    </w:p>
    <w:p w14:paraId="0F830EFF" w14:textId="6840C33B" w:rsidR="00F56147" w:rsidRPr="00291CCB" w:rsidRDefault="00BC3F7C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</w:t>
      </w:r>
      <w:r w:rsidR="0066672E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总会计师/财务总监，财务骨干</w:t>
      </w:r>
      <w:r w:rsidR="00D04846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；</w:t>
      </w:r>
    </w:p>
    <w:p w14:paraId="31E30848" w14:textId="34EE615F" w:rsidR="00F56147" w:rsidRPr="00291CCB" w:rsidRDefault="00BC3F7C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2.企业高管、投资总监</w:t>
      </w:r>
      <w:r w:rsidR="0066672E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等</w:t>
      </w:r>
      <w:r w:rsidR="00D04846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14:paraId="2CBD7118" w14:textId="77777777" w:rsidR="00981B6D" w:rsidRPr="00291CCB" w:rsidRDefault="00BC3F7C" w:rsidP="00981B6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291CCB">
        <w:rPr>
          <w:rFonts w:ascii="仿宋_GB2312" w:eastAsia="仿宋_GB2312" w:hAnsiTheme="minorEastAsia" w:hint="eastAsia"/>
          <w:b/>
          <w:sz w:val="32"/>
          <w:szCs w:val="32"/>
        </w:rPr>
        <w:t>四、课程内容</w:t>
      </w:r>
    </w:p>
    <w:p w14:paraId="03180A6C" w14:textId="436FA298" w:rsidR="00F56147" w:rsidRPr="00291CCB" w:rsidRDefault="00BC3F7C" w:rsidP="00981B6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（一）</w:t>
      </w:r>
      <w:r w:rsidRPr="00291CCB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估值概述，</w:t>
      </w:r>
      <w:r w:rsidR="0066672E" w:rsidRPr="00291CCB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夯实</w:t>
      </w:r>
      <w:r w:rsidRPr="00291CCB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理论</w:t>
      </w:r>
      <w:r w:rsidR="0066672E" w:rsidRPr="00291CCB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基础</w:t>
      </w:r>
    </w:p>
    <w:p w14:paraId="6F423D34" w14:textId="41632379" w:rsidR="00953E79" w:rsidRPr="00291CCB" w:rsidRDefault="00BC3F7C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</w:t>
      </w:r>
      <w:r w:rsidR="00953E79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重新理解投资价值</w:t>
      </w:r>
    </w:p>
    <w:p w14:paraId="4C548456" w14:textId="30F20996" w:rsidR="00F56147" w:rsidRPr="00291CCB" w:rsidRDefault="00953E79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</w:t>
      </w:r>
      <w:r w:rsidR="00BC3F7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估值的</w:t>
      </w:r>
      <w:r w:rsidR="0066672E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基本理论与</w:t>
      </w:r>
      <w:r w:rsidR="00BC3F7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关键概念</w:t>
      </w:r>
    </w:p>
    <w:p w14:paraId="4F67655D" w14:textId="0763C6A3" w:rsidR="0066672E" w:rsidRPr="00291CCB" w:rsidRDefault="00953E79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</w:t>
      </w:r>
      <w:r w:rsidR="00BC3F7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1B5965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市场法、收益法、成本法</w:t>
      </w:r>
      <w:r w:rsidR="001B596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，这三种主要</w:t>
      </w:r>
      <w:r w:rsidR="00BC3F7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估值方法</w:t>
      </w:r>
      <w:r w:rsidR="001B5965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的基本原理、适用范围、应用前提及具体应用</w:t>
      </w:r>
    </w:p>
    <w:p w14:paraId="14952353" w14:textId="7AD91AFA" w:rsidR="00F56147" w:rsidRPr="00291CCB" w:rsidRDefault="00953E79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</w:t>
      </w:r>
      <w:r w:rsidR="00BC3F7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.其他衍生方法</w:t>
      </w:r>
    </w:p>
    <w:p w14:paraId="3878EA70" w14:textId="1AE591D3" w:rsidR="00F56147" w:rsidRPr="00291CCB" w:rsidRDefault="00953E79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</w:t>
      </w:r>
      <w:r w:rsidR="00BC3F7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66672E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建立</w:t>
      </w:r>
      <w:r w:rsidR="00BC3F7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估值模型</w:t>
      </w:r>
    </w:p>
    <w:p w14:paraId="569B9E24" w14:textId="77777777" w:rsidR="007E7204" w:rsidRPr="007E7204" w:rsidRDefault="007E7204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（二）</w:t>
      </w:r>
      <w:r w:rsidRPr="007E7204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全面解析估值疑难处，把握关键点</w:t>
      </w:r>
    </w:p>
    <w:p w14:paraId="2B0EA272" w14:textId="35DBC530" w:rsidR="007E7204" w:rsidRDefault="007E7204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1.企业价值的驱动因素</w:t>
      </w:r>
    </w:p>
    <w:p w14:paraId="4B28A14C" w14:textId="1AD59713" w:rsidR="005C2A61" w:rsidRPr="007E7204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华文中宋" w:cs="Times New Roman"/>
          <w:bCs/>
          <w:color w:val="000000"/>
          <w:sz w:val="32"/>
          <w:szCs w:val="32"/>
        </w:rPr>
        <w:t>.</w:t>
      </w: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如何判断企业的持续盈利能力</w:t>
      </w:r>
    </w:p>
    <w:p w14:paraId="6B7AC14F" w14:textId="6C339ACA" w:rsidR="007E7204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/>
          <w:bCs/>
          <w:color w:val="000000"/>
          <w:sz w:val="32"/>
          <w:szCs w:val="32"/>
        </w:rPr>
        <w:t>3</w:t>
      </w:r>
      <w:r w:rsidR="007E7204"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.并购重组中的常见估值问题</w:t>
      </w:r>
    </w:p>
    <w:p w14:paraId="12C63929" w14:textId="5C65BCB1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lastRenderedPageBreak/>
        <w:t>--作价差异的合理性分析</w:t>
      </w:r>
    </w:p>
    <w:p w14:paraId="08A33619" w14:textId="2E7D0D4E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--净利润与现金流的关系</w:t>
      </w:r>
    </w:p>
    <w:p w14:paraId="3BDDA9F5" w14:textId="38E9B590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--评估假设的问题</w:t>
      </w:r>
    </w:p>
    <w:p w14:paraId="09FFB0F2" w14:textId="4AD96475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--资产的完整性问题</w:t>
      </w:r>
    </w:p>
    <w:p w14:paraId="0050723B" w14:textId="4A8FBB8D" w:rsidR="005C2A61" w:rsidRP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--关联交易的问题</w:t>
      </w:r>
    </w:p>
    <w:p w14:paraId="5F56E1FE" w14:textId="2D6746F0" w:rsidR="007E7204" w:rsidRPr="007E7204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/>
          <w:bCs/>
          <w:color w:val="000000"/>
          <w:sz w:val="32"/>
          <w:szCs w:val="32"/>
        </w:rPr>
        <w:t>4</w:t>
      </w:r>
      <w:r w:rsidR="007E7204"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.评估结论的质量特征与选择</w:t>
      </w:r>
    </w:p>
    <w:p w14:paraId="2328B580" w14:textId="54BFB8D3" w:rsidR="007E7204" w:rsidRPr="007E7204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/>
          <w:bCs/>
          <w:color w:val="000000"/>
          <w:sz w:val="32"/>
          <w:szCs w:val="32"/>
        </w:rPr>
        <w:t>5</w:t>
      </w:r>
      <w:r w:rsidR="007E7204"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.集团型企业的估值</w:t>
      </w:r>
    </w:p>
    <w:p w14:paraId="6BC7BC60" w14:textId="727F378B" w:rsidR="007E7204" w:rsidRPr="007E7204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/>
          <w:bCs/>
          <w:color w:val="000000"/>
          <w:sz w:val="32"/>
          <w:szCs w:val="32"/>
        </w:rPr>
        <w:t>6</w:t>
      </w:r>
      <w:r w:rsidR="007E7204"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.控制权与流动性对估值的影响</w:t>
      </w:r>
    </w:p>
    <w:p w14:paraId="689296A6" w14:textId="570210CA" w:rsidR="007E7204" w:rsidRPr="007E7204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/>
          <w:bCs/>
          <w:color w:val="000000"/>
          <w:sz w:val="32"/>
          <w:szCs w:val="32"/>
        </w:rPr>
        <w:t>7</w:t>
      </w:r>
      <w:r w:rsidR="007E7204"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.股权价值的分配</w:t>
      </w:r>
    </w:p>
    <w:p w14:paraId="5AAA4E2C" w14:textId="77777777" w:rsidR="007E7204" w:rsidRPr="007E7204" w:rsidRDefault="007E7204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（三）</w:t>
      </w:r>
      <w:r w:rsidRPr="007E7204">
        <w:rPr>
          <w:rFonts w:ascii="仿宋_GB2312" w:eastAsia="仿宋_GB2312" w:hAnsi="华文中宋" w:cs="Times New Roman" w:hint="eastAsia"/>
          <w:b/>
          <w:color w:val="000000"/>
          <w:sz w:val="32"/>
          <w:szCs w:val="32"/>
        </w:rPr>
        <w:t>多维度案例分析，全方位实际运用</w:t>
      </w:r>
    </w:p>
    <w:p w14:paraId="5285CF17" w14:textId="77777777" w:rsidR="007E7204" w:rsidRPr="007E7204" w:rsidRDefault="007E7204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1.处于企业不同发展阶段的估值方法</w:t>
      </w:r>
    </w:p>
    <w:p w14:paraId="72668EC7" w14:textId="77777777" w:rsidR="007E7204" w:rsidRPr="007E7204" w:rsidRDefault="007E7204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2.分行业解析不同估值方法运用</w:t>
      </w:r>
    </w:p>
    <w:p w14:paraId="638057EF" w14:textId="7CEAAC29" w:rsidR="007E7204" w:rsidRDefault="007E7204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 w:rsidRPr="007E7204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3.</w:t>
      </w:r>
      <w:r w:rsidR="005C2A61"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高科技企业估值</w:t>
      </w:r>
    </w:p>
    <w:p w14:paraId="4929FCD7" w14:textId="5401C6C5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--高科技企业的特征</w:t>
      </w:r>
    </w:p>
    <w:p w14:paraId="63335A4B" w14:textId="0DAE7D13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--估值与定价</w:t>
      </w:r>
    </w:p>
    <w:p w14:paraId="7A00F959" w14:textId="40C00FD1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--风投的投资估值思路</w:t>
      </w:r>
    </w:p>
    <w:p w14:paraId="17009DB2" w14:textId="51DBAECF" w:rsidR="005C2A61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--创业企业估值四步法</w:t>
      </w:r>
    </w:p>
    <w:p w14:paraId="73CE163C" w14:textId="5306AC03" w:rsidR="005C2A61" w:rsidRPr="007E7204" w:rsidRDefault="005C2A61" w:rsidP="007E7204">
      <w:pPr>
        <w:spacing w:line="360" w:lineRule="auto"/>
        <w:rPr>
          <w:rFonts w:ascii="仿宋_GB2312" w:eastAsia="仿宋_GB2312" w:hAnsi="华文中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bCs/>
          <w:color w:val="000000"/>
          <w:sz w:val="32"/>
          <w:szCs w:val="32"/>
        </w:rPr>
        <w:t>--完整案例解析</w:t>
      </w:r>
    </w:p>
    <w:p w14:paraId="08829907" w14:textId="31B540E2" w:rsidR="00773B51" w:rsidRPr="00291CCB" w:rsidRDefault="00773B51" w:rsidP="00981B6D">
      <w:pPr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291CCB">
        <w:rPr>
          <w:rFonts w:ascii="仿宋_GB2312" w:eastAsia="仿宋_GB2312" w:hAnsiTheme="minorEastAsia" w:hint="eastAsia"/>
          <w:b/>
          <w:bCs/>
          <w:sz w:val="32"/>
          <w:szCs w:val="32"/>
        </w:rPr>
        <w:t>五、</w:t>
      </w:r>
      <w:r w:rsidR="0045257C" w:rsidRPr="00291CCB">
        <w:rPr>
          <w:rFonts w:ascii="仿宋_GB2312" w:eastAsia="仿宋_GB2312" w:hAnsiTheme="minorEastAsia" w:hint="eastAsia"/>
          <w:b/>
          <w:bCs/>
          <w:sz w:val="32"/>
          <w:szCs w:val="32"/>
        </w:rPr>
        <w:t>拟邀师资</w:t>
      </w:r>
    </w:p>
    <w:p w14:paraId="45372356" w14:textId="1CD2F042" w:rsidR="00981B6D" w:rsidRPr="00291CCB" w:rsidRDefault="00773B51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蒋老师：</w:t>
      </w:r>
      <w:r w:rsidR="00CC6712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上海东洲资产评估有限公司董事、</w:t>
      </w:r>
      <w:r w:rsidR="0041797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执委会主席</w:t>
      </w:r>
      <w:r w:rsidR="00CC6712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。上海市资产估协会副长、专业技术委员会主任委员。曾任证监会第六届上市公司并购重组委员会委员。</w:t>
      </w:r>
      <w:r w:rsidR="0041797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中国资产评估行业</w:t>
      </w:r>
      <w:r w:rsidR="0041797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首届领军人才。</w:t>
      </w:r>
      <w:r w:rsidR="00606B59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上海领军人才。</w:t>
      </w:r>
    </w:p>
    <w:p w14:paraId="61FD6DD2" w14:textId="4A9E8581" w:rsidR="00981B6D" w:rsidRPr="00291CCB" w:rsidRDefault="00773B51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郭教授：</w:t>
      </w:r>
      <w:r w:rsidR="00F4250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上海国家会计学院教授，多家上市公司独董。财政部会计标准战略委员会委员、财政部企业会计准则咨询委员会委员。</w:t>
      </w:r>
    </w:p>
    <w:p w14:paraId="1E6EACCD" w14:textId="42A4E3F6" w:rsidR="00D178BD" w:rsidRPr="00291CCB" w:rsidRDefault="00D178BD" w:rsidP="00981B6D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丘老师：</w:t>
      </w:r>
      <w:r w:rsidR="00916154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中国资产评估行业首届领军人才</w:t>
      </w:r>
      <w:r w:rsidR="00E9193C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，中国资产评估协会教育培训委员会委员。</w:t>
      </w:r>
    </w:p>
    <w:p w14:paraId="47C5359A" w14:textId="4D617540" w:rsidR="00F56147" w:rsidRPr="00291CCB" w:rsidRDefault="00773B51" w:rsidP="00981B6D">
      <w:pPr>
        <w:pStyle w:val="ab"/>
        <w:spacing w:line="360" w:lineRule="auto"/>
        <w:ind w:firstLineChars="0" w:firstLine="0"/>
        <w:rPr>
          <w:rFonts w:ascii="仿宋_GB2312" w:eastAsia="仿宋_GB2312" w:hAnsiTheme="minorEastAsia"/>
          <w:b/>
          <w:sz w:val="32"/>
          <w:szCs w:val="32"/>
        </w:rPr>
      </w:pPr>
      <w:r w:rsidRPr="00291CCB"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="00BC3F7C" w:rsidRPr="00291CCB">
        <w:rPr>
          <w:rFonts w:ascii="仿宋_GB2312" w:eastAsia="仿宋_GB2312" w:hAnsiTheme="minorEastAsia" w:hint="eastAsia"/>
          <w:b/>
          <w:sz w:val="32"/>
          <w:szCs w:val="32"/>
        </w:rPr>
        <w:t>、收费标准</w:t>
      </w:r>
    </w:p>
    <w:p w14:paraId="73A6262B" w14:textId="49E37BAB" w:rsidR="00F56147" w:rsidRPr="00291CCB" w:rsidRDefault="00BC3F7C" w:rsidP="00981B6D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1</w:t>
      </w:r>
      <w:r w:rsidR="009A24B7" w:rsidRPr="00291CCB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</w:t>
      </w:r>
      <w:r w:rsidRPr="00291CCB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培训费：</w:t>
      </w:r>
      <w:r w:rsidR="004F5063" w:rsidRPr="00291CCB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4500</w:t>
      </w:r>
      <w:r w:rsidRPr="00291CCB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元</w:t>
      </w:r>
    </w:p>
    <w:p w14:paraId="51D710AC" w14:textId="77777777" w:rsidR="00981B6D" w:rsidRPr="00291CCB" w:rsidRDefault="00981B6D" w:rsidP="00981B6D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291CCB">
        <w:rPr>
          <w:rFonts w:ascii="仿宋_GB2312" w:eastAsia="仿宋_GB2312" w:hAnsi="宋体" w:hint="eastAsia"/>
          <w:sz w:val="32"/>
          <w:szCs w:val="32"/>
        </w:rPr>
        <w:t>2.食宿统一安排，费用自理（具体用标准以开课通知为准）。</w:t>
      </w:r>
    </w:p>
    <w:p w14:paraId="42A78262" w14:textId="77777777" w:rsidR="00981B6D" w:rsidRPr="00291CCB" w:rsidRDefault="00981B6D" w:rsidP="00981B6D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291CCB">
        <w:rPr>
          <w:rFonts w:ascii="仿宋_GB2312" w:eastAsia="仿宋_GB2312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2F41B2A8" w14:textId="77777777" w:rsidR="00981B6D" w:rsidRPr="00291CCB" w:rsidRDefault="00981B6D" w:rsidP="00981B6D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291CCB">
        <w:rPr>
          <w:rFonts w:ascii="仿宋_GB2312" w:eastAsia="仿宋_GB2312" w:hAnsi="宋体" w:hint="eastAsia"/>
          <w:sz w:val="32"/>
          <w:szCs w:val="32"/>
        </w:rPr>
        <w:t>4.关于发票：培训费发票由上海国家会计学院提供；食宿发票由酒店提供。</w:t>
      </w:r>
    </w:p>
    <w:p w14:paraId="49BA0F28" w14:textId="48759BEC" w:rsidR="00F56147" w:rsidRPr="00291CCB" w:rsidRDefault="00773B51" w:rsidP="00981B6D">
      <w:pPr>
        <w:widowControl/>
        <w:spacing w:line="360" w:lineRule="auto"/>
        <w:jc w:val="left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七</w:t>
      </w:r>
      <w:r w:rsidR="00BC3F7C" w:rsidRPr="00291CCB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、结业证书</w:t>
      </w:r>
    </w:p>
    <w:p w14:paraId="1B97CBAF" w14:textId="7D09B20B" w:rsidR="00981B6D" w:rsidRPr="00291CCB" w:rsidRDefault="00981B6D" w:rsidP="007E7204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91CCB">
        <w:rPr>
          <w:rFonts w:ascii="仿宋_GB2312" w:eastAsia="仿宋_GB2312" w:hAnsi="宋体" w:hint="eastAsia"/>
          <w:sz w:val="32"/>
          <w:szCs w:val="32"/>
        </w:rPr>
        <w:t>培训班结束后由学院颁发结业证书，并</w:t>
      </w:r>
      <w:r w:rsidRPr="00291CCB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C800074" w14:textId="004BCA71" w:rsidR="00F56147" w:rsidRPr="00291CCB" w:rsidRDefault="00773B51" w:rsidP="00981B6D">
      <w:pPr>
        <w:widowControl/>
        <w:spacing w:line="360" w:lineRule="auto"/>
        <w:jc w:val="left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291CCB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八</w:t>
      </w:r>
      <w:r w:rsidR="00BC3F7C" w:rsidRPr="00291CCB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、报名咨询</w:t>
      </w:r>
    </w:p>
    <w:p w14:paraId="68E906AE" w14:textId="77777777" w:rsidR="00981B6D" w:rsidRPr="00291CCB" w:rsidRDefault="00981B6D" w:rsidP="007E7204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291CCB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4EB226BD" w14:textId="77777777" w:rsidR="00981B6D" w:rsidRPr="00291CCB" w:rsidRDefault="00981B6D" w:rsidP="007E7204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291CCB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2384FF39" w14:textId="77777777" w:rsidR="00981B6D" w:rsidRPr="00291CCB" w:rsidRDefault="00981B6D" w:rsidP="007E7204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291CCB">
        <w:rPr>
          <w:rFonts w:ascii="仿宋_GB2312" w:eastAsia="仿宋_GB2312" w:hAnsi="宋体" w:hint="eastAsia"/>
          <w:sz w:val="32"/>
          <w:szCs w:val="32"/>
        </w:rPr>
        <w:t>邮箱：</w:t>
      </w:r>
      <w:hyperlink r:id="rId9" w:history="1">
        <w:r w:rsidRPr="00291CCB">
          <w:rPr>
            <w:rStyle w:val="aa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634DFA5C" w14:textId="77777777" w:rsidR="00F56147" w:rsidRPr="00291CCB" w:rsidRDefault="00BC3F7C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291CCB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附件二：</w:t>
      </w:r>
    </w:p>
    <w:p w14:paraId="136C2DFE" w14:textId="1C14DA07" w:rsidR="00493E54" w:rsidRPr="00291CCB" w:rsidRDefault="00BC3F7C" w:rsidP="004F117E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291CC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 xml:space="preserve">         </w:t>
      </w:r>
      <w:r w:rsidR="00FD4A1A" w:rsidRPr="00291CC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291CC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“公司估值”研修班</w:t>
      </w:r>
      <w:r w:rsidR="00493E54" w:rsidRPr="00291CC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981B6D" w:rsidRPr="00D07460" w14:paraId="7C9FDD4E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6A4C" w14:textId="77777777" w:rsidR="00981B6D" w:rsidRPr="00724A06" w:rsidRDefault="00981B6D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bookmarkStart w:id="0" w:name="OLE_LINK1"/>
            <w:bookmarkStart w:id="1" w:name="OLE_LINK2"/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CA8B" w14:textId="77777777" w:rsidR="00981B6D" w:rsidRPr="00724A06" w:rsidRDefault="00981B6D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981B6D" w:rsidRPr="00D07460" w14:paraId="04CF50BD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FCFD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2EEE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4312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BE8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918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2ED5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981B6D" w:rsidRPr="00D07460" w14:paraId="1A43919A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0E58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1BD7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C0B9" w14:textId="77777777" w:rsidR="00981B6D" w:rsidRPr="00724A06" w:rsidRDefault="00981B6D" w:rsidP="005E586C">
            <w:pPr>
              <w:pStyle w:val="ac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6D3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F7E5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F92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981B6D" w:rsidRPr="00D07460" w14:paraId="67BB965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8B47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DD75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DA5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6FB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2627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976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760D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981B6D" w:rsidRPr="00D07460" w14:paraId="0D102B9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0AE8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1976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79A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58A1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0B94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069B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39F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81B6D" w:rsidRPr="00D07460" w14:paraId="0B53CE5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74B4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F01C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5065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ED96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647E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F6D0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5684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81B6D" w:rsidRPr="00D07460" w14:paraId="76EA0E1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7E8D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C1BD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335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AB7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52BD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EF27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AAD9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81B6D" w:rsidRPr="00D07460" w14:paraId="5C1301C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583C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9B2F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4C6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5F8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1397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5542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90CE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81B6D" w:rsidRPr="00D07460" w14:paraId="1B179BD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326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07C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BC54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98FD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FDC5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62EE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21AC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81B6D" w:rsidRPr="00D07460" w14:paraId="0B42E3F2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CD68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143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E23E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3106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9E7B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8C5B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5752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81B6D" w:rsidRPr="00D07460" w14:paraId="489C33EB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77D5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F3B4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2B9D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FD1A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AAD6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85CC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A378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81B6D" w:rsidRPr="00D07460" w14:paraId="2EF2EABB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ABFE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0252FF27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2068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09CF1A31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692C7D33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6ACBFE98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981B6D" w:rsidRPr="00D07460" w14:paraId="4C67D0D4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D5C9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51CD4F4B" w14:textId="77777777" w:rsidR="00981B6D" w:rsidRPr="00724A06" w:rsidRDefault="00981B6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  <w:bookmarkEnd w:id="0"/>
      <w:bookmarkEnd w:id="1"/>
    </w:tbl>
    <w:p w14:paraId="79650A20" w14:textId="531D4743" w:rsidR="00F56147" w:rsidRPr="00981B6D" w:rsidRDefault="00F56147" w:rsidP="00FD4A1A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</w:p>
    <w:sectPr w:rsidR="00F56147" w:rsidRPr="00981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FF88" w14:textId="77777777" w:rsidR="00D8731E" w:rsidRDefault="00D8731E" w:rsidP="00FD4A1A">
      <w:r>
        <w:separator/>
      </w:r>
    </w:p>
  </w:endnote>
  <w:endnote w:type="continuationSeparator" w:id="0">
    <w:p w14:paraId="531F206D" w14:textId="77777777" w:rsidR="00D8731E" w:rsidRDefault="00D8731E" w:rsidP="00FD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241B" w14:textId="77777777" w:rsidR="00D8731E" w:rsidRDefault="00D8731E" w:rsidP="00FD4A1A">
      <w:r>
        <w:separator/>
      </w:r>
    </w:p>
  </w:footnote>
  <w:footnote w:type="continuationSeparator" w:id="0">
    <w:p w14:paraId="1AA00079" w14:textId="77777777" w:rsidR="00D8731E" w:rsidRDefault="00D8731E" w:rsidP="00FD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A1625"/>
    <w:multiLevelType w:val="hybridMultilevel"/>
    <w:tmpl w:val="E71CBDD8"/>
    <w:lvl w:ilvl="0" w:tplc="B85AC9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6E"/>
    <w:rsid w:val="00046C84"/>
    <w:rsid w:val="00053470"/>
    <w:rsid w:val="00056886"/>
    <w:rsid w:val="000A77A1"/>
    <w:rsid w:val="000C4FE7"/>
    <w:rsid w:val="000D6806"/>
    <w:rsid w:val="000D7653"/>
    <w:rsid w:val="000E7289"/>
    <w:rsid w:val="0012616E"/>
    <w:rsid w:val="00131010"/>
    <w:rsid w:val="001A12EF"/>
    <w:rsid w:val="001B34B8"/>
    <w:rsid w:val="001B5965"/>
    <w:rsid w:val="00222FAD"/>
    <w:rsid w:val="0022356F"/>
    <w:rsid w:val="00230032"/>
    <w:rsid w:val="00254637"/>
    <w:rsid w:val="00260869"/>
    <w:rsid w:val="00275715"/>
    <w:rsid w:val="00282B51"/>
    <w:rsid w:val="00291CCB"/>
    <w:rsid w:val="00294171"/>
    <w:rsid w:val="002976A1"/>
    <w:rsid w:val="002C1DC3"/>
    <w:rsid w:val="002C5ECD"/>
    <w:rsid w:val="002E25D1"/>
    <w:rsid w:val="0032295F"/>
    <w:rsid w:val="00365556"/>
    <w:rsid w:val="003807E0"/>
    <w:rsid w:val="00383ABC"/>
    <w:rsid w:val="00384609"/>
    <w:rsid w:val="00390ECB"/>
    <w:rsid w:val="003A2E21"/>
    <w:rsid w:val="003B7D20"/>
    <w:rsid w:val="003E3CD2"/>
    <w:rsid w:val="0041483C"/>
    <w:rsid w:val="0041797B"/>
    <w:rsid w:val="0042377F"/>
    <w:rsid w:val="0045257C"/>
    <w:rsid w:val="004928F0"/>
    <w:rsid w:val="00493D2D"/>
    <w:rsid w:val="00493E54"/>
    <w:rsid w:val="004977FD"/>
    <w:rsid w:val="004C0B04"/>
    <w:rsid w:val="004D7FA8"/>
    <w:rsid w:val="004F117E"/>
    <w:rsid w:val="004F5063"/>
    <w:rsid w:val="00515411"/>
    <w:rsid w:val="005231FE"/>
    <w:rsid w:val="00530C78"/>
    <w:rsid w:val="005360E8"/>
    <w:rsid w:val="0056786D"/>
    <w:rsid w:val="00572590"/>
    <w:rsid w:val="00596861"/>
    <w:rsid w:val="005A358E"/>
    <w:rsid w:val="005A54F7"/>
    <w:rsid w:val="005C2A61"/>
    <w:rsid w:val="005D5220"/>
    <w:rsid w:val="005F42BE"/>
    <w:rsid w:val="00606B59"/>
    <w:rsid w:val="0061077E"/>
    <w:rsid w:val="00622E7E"/>
    <w:rsid w:val="00645623"/>
    <w:rsid w:val="00647B85"/>
    <w:rsid w:val="00665E91"/>
    <w:rsid w:val="0066672E"/>
    <w:rsid w:val="006870DB"/>
    <w:rsid w:val="006A7DE6"/>
    <w:rsid w:val="006B0848"/>
    <w:rsid w:val="006D03DF"/>
    <w:rsid w:val="006E6BC9"/>
    <w:rsid w:val="00703FA4"/>
    <w:rsid w:val="00712ECD"/>
    <w:rsid w:val="007155A5"/>
    <w:rsid w:val="00740522"/>
    <w:rsid w:val="00744693"/>
    <w:rsid w:val="00771BA2"/>
    <w:rsid w:val="00773B51"/>
    <w:rsid w:val="007E0099"/>
    <w:rsid w:val="007E7204"/>
    <w:rsid w:val="00810047"/>
    <w:rsid w:val="00857380"/>
    <w:rsid w:val="00887DD6"/>
    <w:rsid w:val="008908A1"/>
    <w:rsid w:val="008961C7"/>
    <w:rsid w:val="008A0E43"/>
    <w:rsid w:val="008A0E5E"/>
    <w:rsid w:val="008B09F9"/>
    <w:rsid w:val="008D2D06"/>
    <w:rsid w:val="008E52E2"/>
    <w:rsid w:val="00916154"/>
    <w:rsid w:val="00917CFE"/>
    <w:rsid w:val="00934D31"/>
    <w:rsid w:val="00953E79"/>
    <w:rsid w:val="00955AD4"/>
    <w:rsid w:val="00957911"/>
    <w:rsid w:val="00981B6D"/>
    <w:rsid w:val="009A24B7"/>
    <w:rsid w:val="009A4D51"/>
    <w:rsid w:val="009A7814"/>
    <w:rsid w:val="009D30B4"/>
    <w:rsid w:val="009E1646"/>
    <w:rsid w:val="009F49C6"/>
    <w:rsid w:val="009F7DE1"/>
    <w:rsid w:val="00A00DEE"/>
    <w:rsid w:val="00A164F3"/>
    <w:rsid w:val="00A57D99"/>
    <w:rsid w:val="00A70BC4"/>
    <w:rsid w:val="00A826B9"/>
    <w:rsid w:val="00AB2A42"/>
    <w:rsid w:val="00AD642D"/>
    <w:rsid w:val="00AD75C2"/>
    <w:rsid w:val="00AE6043"/>
    <w:rsid w:val="00AF56D4"/>
    <w:rsid w:val="00B05C2B"/>
    <w:rsid w:val="00B17085"/>
    <w:rsid w:val="00B228A8"/>
    <w:rsid w:val="00B253B1"/>
    <w:rsid w:val="00B31FBB"/>
    <w:rsid w:val="00B61DD4"/>
    <w:rsid w:val="00B67FCF"/>
    <w:rsid w:val="00B82878"/>
    <w:rsid w:val="00BA4476"/>
    <w:rsid w:val="00BB438D"/>
    <w:rsid w:val="00BB6FA0"/>
    <w:rsid w:val="00BC3F7C"/>
    <w:rsid w:val="00C11FCD"/>
    <w:rsid w:val="00C25930"/>
    <w:rsid w:val="00C33B30"/>
    <w:rsid w:val="00C47D71"/>
    <w:rsid w:val="00C77236"/>
    <w:rsid w:val="00C80EFE"/>
    <w:rsid w:val="00C81609"/>
    <w:rsid w:val="00C8404A"/>
    <w:rsid w:val="00CA6ACC"/>
    <w:rsid w:val="00CC6712"/>
    <w:rsid w:val="00CC7B67"/>
    <w:rsid w:val="00CE37CA"/>
    <w:rsid w:val="00D04846"/>
    <w:rsid w:val="00D1141C"/>
    <w:rsid w:val="00D145B2"/>
    <w:rsid w:val="00D178BD"/>
    <w:rsid w:val="00D82332"/>
    <w:rsid w:val="00D8731E"/>
    <w:rsid w:val="00DA622A"/>
    <w:rsid w:val="00DC290B"/>
    <w:rsid w:val="00DE30A6"/>
    <w:rsid w:val="00DE64D0"/>
    <w:rsid w:val="00E10BD5"/>
    <w:rsid w:val="00E21C9C"/>
    <w:rsid w:val="00E25819"/>
    <w:rsid w:val="00E43E85"/>
    <w:rsid w:val="00E623B8"/>
    <w:rsid w:val="00E9046B"/>
    <w:rsid w:val="00E91564"/>
    <w:rsid w:val="00E9193C"/>
    <w:rsid w:val="00EB11BF"/>
    <w:rsid w:val="00EB3A31"/>
    <w:rsid w:val="00EF64F1"/>
    <w:rsid w:val="00F1449B"/>
    <w:rsid w:val="00F31C3F"/>
    <w:rsid w:val="00F36217"/>
    <w:rsid w:val="00F4250C"/>
    <w:rsid w:val="00F55269"/>
    <w:rsid w:val="00F56147"/>
    <w:rsid w:val="00F71287"/>
    <w:rsid w:val="00F85064"/>
    <w:rsid w:val="00F87C81"/>
    <w:rsid w:val="00FA60F9"/>
    <w:rsid w:val="00FB032E"/>
    <w:rsid w:val="00FB3C4D"/>
    <w:rsid w:val="00FB4F7C"/>
    <w:rsid w:val="00FD4A1A"/>
    <w:rsid w:val="00FF3E92"/>
    <w:rsid w:val="05246CFF"/>
    <w:rsid w:val="1BC96C73"/>
    <w:rsid w:val="1BFD0B9D"/>
    <w:rsid w:val="4AE16399"/>
    <w:rsid w:val="592D48EA"/>
    <w:rsid w:val="5E2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1583F"/>
  <w15:docId w15:val="{81EDD1CE-B3BA-41F0-A886-5045AE4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section">
    <w:name w:val="sectio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d">
    <w:name w:val="Revision"/>
    <w:hidden/>
    <w:uiPriority w:val="99"/>
    <w:semiHidden/>
    <w:rsid w:val="005D52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51413235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73F95780-56C2-40B9-A16B-E2D056A3C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113</cp:revision>
  <dcterms:created xsi:type="dcterms:W3CDTF">2018-07-06T06:56:00Z</dcterms:created>
  <dcterms:modified xsi:type="dcterms:W3CDTF">2023-04-10T11:13:00Z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