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D65A" w14:textId="77777777" w:rsidR="000422A4" w:rsidRDefault="000422A4" w:rsidP="000422A4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39FC2851" w14:textId="77777777" w:rsidR="000422A4" w:rsidRPr="00AA3E34" w:rsidRDefault="000422A4" w:rsidP="000422A4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9A37B60" w14:textId="77777777" w:rsidR="000422A4" w:rsidRPr="00AA3E34" w:rsidRDefault="000422A4" w:rsidP="000422A4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2FC0E473" w14:textId="42B41F5F" w:rsidR="000422A4" w:rsidRPr="008B304B" w:rsidRDefault="000422A4" w:rsidP="000422A4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8B304B">
        <w:rPr>
          <w:rFonts w:asciiTheme="minorEastAsia" w:hAnsiTheme="minorEastAsia" w:cs="楷体" w:hint="eastAsia"/>
          <w:bCs/>
          <w:sz w:val="32"/>
          <w:szCs w:val="32"/>
        </w:rPr>
        <w:t xml:space="preserve"> </w:t>
      </w:r>
      <w:r w:rsidRPr="008B304B">
        <w:rPr>
          <w:rFonts w:asciiTheme="minorEastAsia" w:hAnsiTheme="minorEastAsia" w:cs="微软雅黑" w:hint="eastAsia"/>
          <w:bCs/>
          <w:sz w:val="32"/>
          <w:szCs w:val="32"/>
        </w:rPr>
        <w:t xml:space="preserve">  上国会培〔20</w:t>
      </w:r>
      <w:r w:rsidRPr="008B304B">
        <w:rPr>
          <w:rFonts w:asciiTheme="minorEastAsia" w:hAnsiTheme="minorEastAsia" w:cs="微软雅黑"/>
          <w:bCs/>
          <w:sz w:val="32"/>
          <w:szCs w:val="32"/>
        </w:rPr>
        <w:t>2</w:t>
      </w:r>
      <w:r w:rsidR="008B304B" w:rsidRPr="008B304B">
        <w:rPr>
          <w:rFonts w:asciiTheme="minorEastAsia" w:hAnsiTheme="minorEastAsia" w:cs="微软雅黑"/>
          <w:bCs/>
          <w:sz w:val="32"/>
          <w:szCs w:val="32"/>
        </w:rPr>
        <w:t>3</w:t>
      </w:r>
      <w:r w:rsidRPr="008B304B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Pr="008B304B">
        <w:rPr>
          <w:rFonts w:asciiTheme="minorEastAsia" w:hAnsiTheme="minorEastAsia" w:cs="微软雅黑"/>
          <w:bCs/>
          <w:sz w:val="32"/>
          <w:szCs w:val="32"/>
        </w:rPr>
        <w:t>17</w:t>
      </w:r>
      <w:r w:rsidRPr="008B304B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1608C9B3" w14:textId="62E7D9DA" w:rsidR="000422A4" w:rsidRPr="00AA3E34" w:rsidRDefault="00C31090" w:rsidP="000422A4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E9B29" wp14:editId="51AC87F0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56C296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" strokecolor="red" strokeweight="2pt"/>
            </w:pict>
          </mc:Fallback>
        </mc:AlternateContent>
      </w:r>
    </w:p>
    <w:p w14:paraId="24A9A01B" w14:textId="77777777" w:rsidR="000422A4" w:rsidRDefault="000422A4" w:rsidP="007B2852">
      <w:pPr>
        <w:spacing w:line="360" w:lineRule="auto"/>
        <w:jc w:val="center"/>
        <w:rPr>
          <w:rFonts w:ascii="宋体" w:eastAsia="宋体" w:hAnsi="宋体" w:cs="Times New Roman"/>
          <w:b/>
          <w:sz w:val="42"/>
          <w:szCs w:val="42"/>
        </w:rPr>
      </w:pPr>
    </w:p>
    <w:p w14:paraId="57ED3760" w14:textId="4869FA06" w:rsidR="004F5CDF" w:rsidRPr="008B304B" w:rsidRDefault="008F7277" w:rsidP="007B2852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B304B">
        <w:rPr>
          <w:rFonts w:ascii="宋体" w:eastAsia="宋体" w:hAnsi="宋体" w:cs="Times New Roman" w:hint="eastAsia"/>
          <w:b/>
          <w:sz w:val="36"/>
          <w:szCs w:val="36"/>
        </w:rPr>
        <w:t>关于举办“</w:t>
      </w:r>
      <w:r w:rsidR="008F24E7" w:rsidRPr="008B304B">
        <w:rPr>
          <w:rFonts w:ascii="宋体" w:eastAsia="宋体" w:hAnsi="宋体" w:cs="Times New Roman" w:hint="eastAsia"/>
          <w:b/>
          <w:sz w:val="36"/>
          <w:szCs w:val="36"/>
        </w:rPr>
        <w:t>非财高管的财报解析课程</w:t>
      </w:r>
      <w:r w:rsidRPr="008B304B">
        <w:rPr>
          <w:rFonts w:ascii="宋体" w:eastAsia="宋体" w:hAnsi="宋体" w:cs="Times New Roman" w:hint="eastAsia"/>
          <w:b/>
          <w:sz w:val="36"/>
          <w:szCs w:val="36"/>
        </w:rPr>
        <w:t>”</w:t>
      </w:r>
    </w:p>
    <w:p w14:paraId="485CC06E" w14:textId="1AA8C729" w:rsidR="004C4BF1" w:rsidRPr="008B304B" w:rsidRDefault="008F7277" w:rsidP="007B2852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B304B">
        <w:rPr>
          <w:rFonts w:ascii="宋体" w:eastAsia="宋体" w:hAnsi="宋体" w:cs="Times New Roman" w:hint="eastAsia"/>
          <w:b/>
          <w:sz w:val="36"/>
          <w:szCs w:val="36"/>
        </w:rPr>
        <w:t>的通知</w:t>
      </w:r>
    </w:p>
    <w:p w14:paraId="294F277C" w14:textId="77777777" w:rsidR="004C4BF1" w:rsidRPr="00BA7924" w:rsidRDefault="004C4BF1" w:rsidP="007B2852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5CAA8C9F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各相关单位：</w:t>
      </w:r>
    </w:p>
    <w:p w14:paraId="15E1A208" w14:textId="37A393DA" w:rsidR="004C4BF1" w:rsidRPr="008B304B" w:rsidRDefault="008F7277" w:rsidP="000422A4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中宋" w:cs="Times New Roman"/>
          <w:sz w:val="32"/>
          <w:szCs w:val="32"/>
        </w:rPr>
      </w:pPr>
      <w:r w:rsidRPr="008B304B">
        <w:rPr>
          <w:rFonts w:ascii="仿宋_GB2312" w:eastAsia="仿宋_GB2312" w:hAnsi="华文中宋" w:cs="Times New Roman" w:hint="eastAsia"/>
          <w:sz w:val="32"/>
          <w:szCs w:val="32"/>
        </w:rPr>
        <w:t>闻名世界的管理顾问拉姆·查兰先生曾经表示，成功企业家的商业智慧包括：现金净流入、利润（率）、周转率、资产收益率、业务增长和顾客。</w:t>
      </w:r>
    </w:p>
    <w:p w14:paraId="0C11C076" w14:textId="77777777" w:rsidR="004C4BF1" w:rsidRPr="008B304B" w:rsidRDefault="008F7277" w:rsidP="000422A4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中宋" w:cs="Times New Roman"/>
          <w:sz w:val="32"/>
          <w:szCs w:val="32"/>
        </w:rPr>
      </w:pPr>
      <w:r w:rsidRPr="008B304B">
        <w:rPr>
          <w:rFonts w:ascii="仿宋_GB2312" w:eastAsia="仿宋_GB2312" w:hAnsi="华文中宋" w:cs="Times New Roman" w:hint="eastAsia"/>
          <w:sz w:val="32"/>
          <w:szCs w:val="32"/>
        </w:rPr>
        <w:t>经济新常态下，企业之间的竞争已不仅限于产品和服务，也是财务管理能力的竞争。一名优秀的高管，不仅要有出色的业务能力，还要具备一定的财务水平。透过财务报表理解经济实质，从全局看企业，有助于非财务背景的高管做出更加理性的决策，为公司创造更多价值。</w:t>
      </w:r>
    </w:p>
    <w:p w14:paraId="20112125" w14:textId="77777777" w:rsidR="004C4BF1" w:rsidRPr="008B304B" w:rsidRDefault="008F7277" w:rsidP="000422A4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中宋" w:cs="Times New Roman"/>
          <w:sz w:val="32"/>
          <w:szCs w:val="32"/>
        </w:rPr>
      </w:pPr>
      <w:r w:rsidRPr="008B304B">
        <w:rPr>
          <w:rFonts w:ascii="仿宋_GB2312" w:eastAsia="仿宋_GB2312" w:hAnsi="华文中宋" w:cs="Times New Roman" w:hint="eastAsia"/>
          <w:sz w:val="32"/>
          <w:szCs w:val="32"/>
        </w:rPr>
        <w:lastRenderedPageBreak/>
        <w:t>从会计恒等式开始，本课程将逐步构建完整的财报解析框架。从实际案例和真实业务出发，本课程将为您呈现数字化的商业世界。</w:t>
      </w:r>
    </w:p>
    <w:p w14:paraId="4C315DB6" w14:textId="77777777" w:rsidR="004C4BF1" w:rsidRPr="008B304B" w:rsidRDefault="008F7277" w:rsidP="000422A4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附件：一、课程简介</w:t>
      </w:r>
    </w:p>
    <w:p w14:paraId="1CE4DDB8" w14:textId="77777777" w:rsidR="004C4BF1" w:rsidRPr="008B304B" w:rsidRDefault="008F7277" w:rsidP="000422A4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二、报名回执表</w:t>
      </w:r>
    </w:p>
    <w:p w14:paraId="131AA414" w14:textId="77777777" w:rsidR="004C4BF1" w:rsidRPr="008B304B" w:rsidRDefault="004C4BF1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00154AA4" w14:textId="77777777" w:rsidR="004C4BF1" w:rsidRPr="008B304B" w:rsidRDefault="004C4BF1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4BDD31F8" w14:textId="40D328ED" w:rsidR="004C4BF1" w:rsidRPr="008B304B" w:rsidRDefault="004C4BF1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FD5D440" w14:textId="493C9861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34AEA844" w14:textId="2B7A092D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03BEE056" w14:textId="4CB106AD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3E5A06F8" w14:textId="1ECA360E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4E888862" w14:textId="66E4F483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885286B" w14:textId="77777777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FD2E05E" w14:textId="77777777" w:rsidR="004C4BF1" w:rsidRPr="008B304B" w:rsidRDefault="004C4BF1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1F8673E3" w14:textId="77777777" w:rsidR="000422A4" w:rsidRPr="008B304B" w:rsidRDefault="000422A4" w:rsidP="000422A4">
      <w:pPr>
        <w:spacing w:line="360" w:lineRule="auto"/>
        <w:jc w:val="right"/>
        <w:rPr>
          <w:rFonts w:ascii="仿宋_GB2312" w:eastAsia="仿宋_GB2312" w:hAnsi="华文中宋" w:cs="微软雅黑"/>
          <w:sz w:val="32"/>
          <w:szCs w:val="32"/>
        </w:rPr>
      </w:pPr>
      <w:r w:rsidRPr="008B304B">
        <w:rPr>
          <w:rFonts w:ascii="仿宋_GB2312" w:eastAsia="仿宋_GB2312" w:hAnsi="华文中宋" w:cs="微软雅黑" w:hint="eastAsia"/>
          <w:sz w:val="32"/>
          <w:szCs w:val="32"/>
        </w:rPr>
        <w:t>上海国家会计学院</w:t>
      </w:r>
      <w:r w:rsidRPr="008B304B">
        <w:rPr>
          <w:rFonts w:ascii="仿宋_GB2312" w:eastAsia="仿宋_GB2312" w:hAnsi="华文中宋" w:cs="Times New Roman" w:hint="eastAsia"/>
          <w:sz w:val="32"/>
          <w:szCs w:val="32"/>
        </w:rPr>
        <w:t>企业管理培训部</w:t>
      </w:r>
    </w:p>
    <w:p w14:paraId="04188B4F" w14:textId="4767F4B9" w:rsidR="000422A4" w:rsidRPr="008B304B" w:rsidRDefault="000422A4" w:rsidP="000422A4">
      <w:pPr>
        <w:spacing w:line="360" w:lineRule="auto"/>
        <w:jc w:val="right"/>
        <w:rPr>
          <w:rFonts w:ascii="仿宋_GB2312" w:eastAsia="仿宋_GB2312" w:hAnsi="华文中宋" w:cs="微软雅黑"/>
          <w:sz w:val="32"/>
          <w:szCs w:val="32"/>
        </w:rPr>
      </w:pPr>
      <w:r w:rsidRPr="008B304B">
        <w:rPr>
          <w:rFonts w:ascii="仿宋_GB2312" w:eastAsia="仿宋_GB2312" w:hAnsi="华文中宋" w:cs="微软雅黑" w:hint="eastAsia"/>
          <w:sz w:val="32"/>
          <w:szCs w:val="32"/>
        </w:rPr>
        <w:t>202</w:t>
      </w:r>
      <w:r w:rsidR="008B304B">
        <w:rPr>
          <w:rFonts w:ascii="仿宋_GB2312" w:eastAsia="仿宋_GB2312" w:hAnsi="华文中宋" w:cs="微软雅黑"/>
          <w:sz w:val="32"/>
          <w:szCs w:val="32"/>
        </w:rPr>
        <w:t>3</w:t>
      </w:r>
      <w:r w:rsidRPr="008B304B">
        <w:rPr>
          <w:rFonts w:ascii="仿宋_GB2312" w:eastAsia="仿宋_GB2312" w:hAnsi="华文中宋" w:cs="微软雅黑" w:hint="eastAsia"/>
          <w:sz w:val="32"/>
          <w:szCs w:val="32"/>
        </w:rPr>
        <w:t>年1月</w:t>
      </w:r>
    </w:p>
    <w:p w14:paraId="3CA4FFE2" w14:textId="77777777" w:rsidR="000422A4" w:rsidRPr="008B304B" w:rsidRDefault="000422A4" w:rsidP="000422A4">
      <w:pPr>
        <w:spacing w:line="360" w:lineRule="auto"/>
        <w:rPr>
          <w:rFonts w:ascii="仿宋_GB2312" w:eastAsia="仿宋_GB2312" w:hAnsi="华文中宋" w:cs="微软雅黑"/>
          <w:sz w:val="32"/>
          <w:szCs w:val="32"/>
        </w:rPr>
      </w:pPr>
    </w:p>
    <w:p w14:paraId="20F9650F" w14:textId="77777777" w:rsidR="000422A4" w:rsidRPr="008B304B" w:rsidRDefault="000422A4" w:rsidP="000422A4">
      <w:pPr>
        <w:spacing w:line="360" w:lineRule="auto"/>
        <w:rPr>
          <w:rFonts w:ascii="仿宋_GB2312" w:eastAsia="仿宋_GB2312" w:hAnsi="华文中宋" w:cs="微软雅黑"/>
          <w:sz w:val="32"/>
          <w:szCs w:val="32"/>
        </w:rPr>
      </w:pPr>
    </w:p>
    <w:p w14:paraId="1AA6AFC4" w14:textId="65172387" w:rsidR="000422A4" w:rsidRPr="008B304B" w:rsidRDefault="00C31090" w:rsidP="000422A4">
      <w:pPr>
        <w:spacing w:line="360" w:lineRule="auto"/>
        <w:rPr>
          <w:rFonts w:ascii="仿宋_GB2312" w:eastAsia="仿宋_GB2312" w:hAnsi="华文中宋" w:cs="微软雅黑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01744" wp14:editId="4A8B826B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6510" r="10160" b="12065"/>
                <wp:wrapNone/>
                <wp:docPr id="2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094C0C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" strokeweight="1.25pt"/>
            </w:pict>
          </mc:Fallback>
        </mc:AlternateContent>
      </w:r>
    </w:p>
    <w:p w14:paraId="07B1B857" w14:textId="5FB0EF57" w:rsidR="000422A4" w:rsidRPr="008B304B" w:rsidRDefault="000422A4" w:rsidP="000422A4">
      <w:pPr>
        <w:spacing w:line="360" w:lineRule="auto"/>
        <w:rPr>
          <w:rFonts w:ascii="仿宋_GB2312" w:eastAsia="仿宋_GB2312" w:hAnsi="华文中宋" w:cs="微软雅黑"/>
          <w:sz w:val="32"/>
          <w:szCs w:val="32"/>
        </w:rPr>
      </w:pPr>
      <w:r w:rsidRPr="008B304B">
        <w:rPr>
          <w:rFonts w:ascii="仿宋_GB2312" w:eastAsia="仿宋_GB2312" w:hAnsi="华文中宋" w:cs="微软雅黑" w:hint="eastAsia"/>
          <w:sz w:val="32"/>
          <w:szCs w:val="32"/>
        </w:rPr>
        <w:t>上海国家会计学院</w:t>
      </w:r>
      <w:r w:rsidRPr="008B304B">
        <w:rPr>
          <w:rFonts w:ascii="仿宋_GB2312" w:eastAsia="仿宋_GB2312" w:hAnsi="华文中宋" w:cs="Times New Roman" w:hint="eastAsia"/>
          <w:sz w:val="32"/>
          <w:szCs w:val="32"/>
        </w:rPr>
        <w:t xml:space="preserve">企业管理培训部     </w:t>
      </w:r>
      <w:r w:rsidR="008B304B">
        <w:rPr>
          <w:rFonts w:ascii="仿宋_GB2312" w:eastAsia="仿宋_GB2312" w:hAnsi="华文中宋" w:cs="Times New Roman"/>
          <w:sz w:val="32"/>
          <w:szCs w:val="32"/>
        </w:rPr>
        <w:t xml:space="preserve">    </w:t>
      </w:r>
      <w:r w:rsidRPr="008B304B">
        <w:rPr>
          <w:rFonts w:ascii="仿宋_GB2312" w:eastAsia="仿宋_GB2312" w:hAnsi="华文中宋" w:cs="微软雅黑" w:hint="eastAsia"/>
          <w:sz w:val="32"/>
          <w:szCs w:val="32"/>
        </w:rPr>
        <w:t>202</w:t>
      </w:r>
      <w:r w:rsidR="008B304B">
        <w:rPr>
          <w:rFonts w:ascii="仿宋_GB2312" w:eastAsia="仿宋_GB2312" w:hAnsi="华文中宋" w:cs="微软雅黑"/>
          <w:sz w:val="32"/>
          <w:szCs w:val="32"/>
        </w:rPr>
        <w:t>3</w:t>
      </w:r>
      <w:r w:rsidRPr="008B304B">
        <w:rPr>
          <w:rFonts w:ascii="仿宋_GB2312" w:eastAsia="仿宋_GB2312" w:hAnsi="华文中宋" w:cs="微软雅黑" w:hint="eastAsia"/>
          <w:sz w:val="32"/>
          <w:szCs w:val="32"/>
        </w:rPr>
        <w:t>年1月印</w:t>
      </w:r>
    </w:p>
    <w:p w14:paraId="47F995AE" w14:textId="3B866ACD" w:rsidR="000422A4" w:rsidRPr="008B304B" w:rsidRDefault="00C31090" w:rsidP="000422A4">
      <w:pPr>
        <w:spacing w:line="360" w:lineRule="auto"/>
        <w:ind w:firstLineChars="100" w:firstLine="320"/>
        <w:jc w:val="right"/>
        <w:rPr>
          <w:rFonts w:ascii="仿宋_GB2312" w:eastAsia="仿宋_GB2312" w:hAnsi="华文中宋" w:cs="微软雅黑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70EA2" wp14:editId="306C0847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11430" t="11430" r="1016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0AE755"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" strokeweight="1.25pt"/>
            </w:pict>
          </mc:Fallback>
        </mc:AlternateContent>
      </w:r>
    </w:p>
    <w:p w14:paraId="3BFF8587" w14:textId="77777777" w:rsidR="004C4BF1" w:rsidRPr="008B304B" w:rsidRDefault="008F7277" w:rsidP="000422A4">
      <w:pPr>
        <w:pStyle w:val="ac"/>
        <w:spacing w:beforeLines="50" w:before="156" w:line="360" w:lineRule="auto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8B304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54B26CD9" w14:textId="700EFF0B" w:rsidR="004C4BF1" w:rsidRPr="008B304B" w:rsidRDefault="008F7277" w:rsidP="008B304B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华文中宋" w:cs="Times New Roman"/>
          <w:b/>
          <w:color w:val="000000"/>
          <w:sz w:val="32"/>
          <w:szCs w:val="32"/>
        </w:rPr>
      </w:pPr>
      <w:r w:rsidRPr="008B304B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培训安排</w:t>
      </w:r>
    </w:p>
    <w:p w14:paraId="7D939A06" w14:textId="1EC017E8" w:rsidR="008B304B" w:rsidRPr="008B304B" w:rsidRDefault="008B304B" w:rsidP="008B304B">
      <w:pPr>
        <w:spacing w:line="360" w:lineRule="auto"/>
        <w:rPr>
          <w:rFonts w:ascii="仿宋_GB2312" w:eastAsia="仿宋_GB2312" w:hAnsi="华文中宋"/>
          <w:bCs/>
          <w:sz w:val="32"/>
          <w:szCs w:val="32"/>
        </w:rPr>
      </w:pPr>
      <w:r w:rsidRPr="008B304B">
        <w:rPr>
          <w:rFonts w:ascii="仿宋_GB2312" w:eastAsia="仿宋_GB2312" w:hAnsi="华文中宋" w:hint="eastAsia"/>
          <w:bCs/>
          <w:sz w:val="32"/>
          <w:szCs w:val="32"/>
        </w:rPr>
        <w:t>5月13-14日</w:t>
      </w:r>
      <w:r>
        <w:rPr>
          <w:rFonts w:ascii="仿宋_GB2312" w:eastAsia="仿宋_GB2312" w:hAnsi="华文中宋" w:hint="eastAsia"/>
          <w:bCs/>
          <w:sz w:val="32"/>
          <w:szCs w:val="32"/>
        </w:rPr>
        <w:t>（2天），上海</w:t>
      </w:r>
    </w:p>
    <w:p w14:paraId="707032AF" w14:textId="21E2317E" w:rsidR="008B304B" w:rsidRPr="008B304B" w:rsidRDefault="008B304B" w:rsidP="008B304B">
      <w:pPr>
        <w:spacing w:line="360" w:lineRule="auto"/>
        <w:rPr>
          <w:rFonts w:ascii="仿宋_GB2312" w:eastAsia="仿宋_GB2312" w:hAnsi="华文中宋"/>
          <w:bCs/>
          <w:sz w:val="32"/>
          <w:szCs w:val="32"/>
        </w:rPr>
      </w:pPr>
      <w:r w:rsidRPr="008B304B">
        <w:rPr>
          <w:rFonts w:ascii="仿宋_GB2312" w:eastAsia="仿宋_GB2312" w:hAnsi="华文中宋" w:hint="eastAsia"/>
          <w:bCs/>
          <w:sz w:val="32"/>
          <w:szCs w:val="32"/>
        </w:rPr>
        <w:t>10月14-15日</w:t>
      </w:r>
      <w:r>
        <w:rPr>
          <w:rFonts w:ascii="仿宋_GB2312" w:eastAsia="仿宋_GB2312" w:hAnsi="华文中宋" w:hint="eastAsia"/>
          <w:bCs/>
          <w:sz w:val="32"/>
          <w:szCs w:val="32"/>
        </w:rPr>
        <w:t>（2天），上海</w:t>
      </w:r>
    </w:p>
    <w:p w14:paraId="41B518CB" w14:textId="29CB1EFA" w:rsidR="004C4BF1" w:rsidRPr="008B304B" w:rsidRDefault="008F7277" w:rsidP="000422A4">
      <w:pPr>
        <w:spacing w:line="360" w:lineRule="auto"/>
        <w:rPr>
          <w:rFonts w:ascii="仿宋_GB2312" w:eastAsia="仿宋_GB2312" w:hAnsi="华文中宋"/>
          <w:b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sz w:val="32"/>
          <w:szCs w:val="32"/>
        </w:rPr>
        <w:t>二、课程目标</w:t>
      </w:r>
    </w:p>
    <w:p w14:paraId="5B8502C1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1.了解财务报表的生成过程</w:t>
      </w:r>
    </w:p>
    <w:p w14:paraId="18C78C3E" w14:textId="724DD754" w:rsidR="004C4BF1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2.认识三张财务报表</w:t>
      </w:r>
    </w:p>
    <w:p w14:paraId="2F4AA4FB" w14:textId="1B2148A9" w:rsidR="00135AE5" w:rsidRPr="008B304B" w:rsidRDefault="00135AE5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cs="宋体"/>
          <w:kern w:val="0"/>
          <w:sz w:val="32"/>
          <w:szCs w:val="32"/>
        </w:rPr>
        <w:t>.</w:t>
      </w: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掌握关键的财务分析工具</w:t>
      </w:r>
    </w:p>
    <w:p w14:paraId="3A5BF01B" w14:textId="0CCE17A8" w:rsidR="004C4BF1" w:rsidRPr="008B304B" w:rsidRDefault="00135AE5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/>
          <w:kern w:val="0"/>
          <w:sz w:val="32"/>
          <w:szCs w:val="32"/>
        </w:rPr>
        <w:t>4</w:t>
      </w:r>
      <w:r w:rsidR="008F7277"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.理解管理决策与财务报表之间的关系</w:t>
      </w:r>
    </w:p>
    <w:p w14:paraId="3108BC9F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5.深刻理解业务、战略与财务的关联</w:t>
      </w:r>
    </w:p>
    <w:p w14:paraId="3738E96B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/>
          <w:b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sz w:val="32"/>
          <w:szCs w:val="32"/>
        </w:rPr>
        <w:t>三、培训对象</w:t>
      </w:r>
    </w:p>
    <w:p w14:paraId="1D5F768E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cs="Times New Roman" w:hint="eastAsia"/>
          <w:sz w:val="32"/>
          <w:szCs w:val="32"/>
        </w:rPr>
        <w:t>非财务背景的高管，包括企业董事会、监事会、高层管理团队成员，各职能部门负责人以及业务骨干。</w:t>
      </w:r>
    </w:p>
    <w:p w14:paraId="7253E067" w14:textId="77777777" w:rsidR="004C4BF1" w:rsidRPr="008B304B" w:rsidRDefault="008F7277" w:rsidP="000422A4">
      <w:pPr>
        <w:numPr>
          <w:ilvl w:val="0"/>
          <w:numId w:val="1"/>
        </w:numPr>
        <w:spacing w:line="360" w:lineRule="auto"/>
        <w:rPr>
          <w:rFonts w:ascii="仿宋_GB2312" w:eastAsia="仿宋_GB2312" w:hAnsi="华文中宋"/>
          <w:b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sz w:val="32"/>
          <w:szCs w:val="32"/>
        </w:rPr>
        <w:t>课程内容</w:t>
      </w:r>
    </w:p>
    <w:p w14:paraId="16D4BFD0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（一）财务报表的生成</w:t>
      </w:r>
    </w:p>
    <w:p w14:paraId="7ACF53B8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1.交易的分析与会计报表的生成</w:t>
      </w:r>
    </w:p>
    <w:p w14:paraId="7ECBACC8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2.会计恒等式</w:t>
      </w:r>
    </w:p>
    <w:p w14:paraId="66B06712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（二）资产负债表：评价公司的财务状况</w:t>
      </w:r>
    </w:p>
    <w:p w14:paraId="186F0578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1.基本原理与结构</w:t>
      </w:r>
    </w:p>
    <w:p w14:paraId="76317D98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2.主要项目的内容及其管理意义</w:t>
      </w:r>
    </w:p>
    <w:p w14:paraId="63AC287A" w14:textId="5CDA40AD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3.会计政策的选择对资产负债表的影响</w:t>
      </w:r>
    </w:p>
    <w:p w14:paraId="5E99BEB0" w14:textId="0262BDEF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4.资产负债表的缺陷与不足</w:t>
      </w:r>
    </w:p>
    <w:p w14:paraId="4B355521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lastRenderedPageBreak/>
        <w:t>（三）利润表：透视公司价值创造的动因</w:t>
      </w:r>
    </w:p>
    <w:p w14:paraId="580FC21B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1.经营利润、税前利润、净利润等</w:t>
      </w:r>
    </w:p>
    <w:p w14:paraId="6F966DF5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2.利润表的基本原理与结构</w:t>
      </w:r>
    </w:p>
    <w:p w14:paraId="79053C46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3.利润表的主要项目及其管理意义</w:t>
      </w:r>
    </w:p>
    <w:p w14:paraId="58E63566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4.盈利能力分析</w:t>
      </w:r>
    </w:p>
    <w:p w14:paraId="129B8085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5.理解盈利能力与管理决策的关系</w:t>
      </w:r>
    </w:p>
    <w:p w14:paraId="729E2875" w14:textId="77777777" w:rsidR="004C4BF1" w:rsidRPr="008B304B" w:rsidRDefault="008F7277" w:rsidP="000422A4">
      <w:pPr>
        <w:spacing w:line="360" w:lineRule="auto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（四）理解现金流量表：认识财务弹性的重要性</w:t>
      </w:r>
    </w:p>
    <w:p w14:paraId="38830EE9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1.现金流量表的现实意义</w:t>
      </w:r>
    </w:p>
    <w:p w14:paraId="16DFC49B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2.现金流量表的结构与内容</w:t>
      </w:r>
    </w:p>
    <w:p w14:paraId="21863E7C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3.净利润与经营现金流的关系</w:t>
      </w:r>
    </w:p>
    <w:p w14:paraId="3617DC29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4.经营活动现金流量的分析与管理</w:t>
      </w:r>
    </w:p>
    <w:p w14:paraId="4C65E4D0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5.现金流量表总体分析</w:t>
      </w:r>
    </w:p>
    <w:p w14:paraId="7C07EA2F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6.自由现金流量与财务弹性的评价</w:t>
      </w:r>
    </w:p>
    <w:p w14:paraId="56AFF91F" w14:textId="08760D61" w:rsidR="004C4BF1" w:rsidRPr="008B304B" w:rsidRDefault="008F7277" w:rsidP="000422A4">
      <w:pPr>
        <w:spacing w:line="360" w:lineRule="auto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（五）财务报表质量分析：深入理解公司的优劣势</w:t>
      </w:r>
    </w:p>
    <w:p w14:paraId="37F4F167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1.财务报表分析的出发点</w:t>
      </w:r>
    </w:p>
    <w:p w14:paraId="4ADDDFC6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2.分析工具</w:t>
      </w:r>
    </w:p>
    <w:p w14:paraId="3CDE8339" w14:textId="77777777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3.流动性分析、效率分析等等</w:t>
      </w:r>
    </w:p>
    <w:p w14:paraId="3F5D08CF" w14:textId="6C2805D1" w:rsidR="004C4BF1" w:rsidRPr="008B304B" w:rsidRDefault="008F7277" w:rsidP="005543FC">
      <w:pPr>
        <w:spacing w:line="360" w:lineRule="auto"/>
        <w:rPr>
          <w:rFonts w:ascii="仿宋_GB2312" w:eastAsia="仿宋_GB2312" w:hAnsi="华文中宋" w:cs="宋体"/>
          <w:kern w:val="0"/>
          <w:sz w:val="32"/>
          <w:szCs w:val="32"/>
        </w:rPr>
      </w:pP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4.</w:t>
      </w:r>
      <w:r w:rsidR="000E4827"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上市公司财报</w:t>
      </w:r>
      <w:r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案例</w:t>
      </w:r>
      <w:r w:rsidR="000E4827" w:rsidRPr="008B304B">
        <w:rPr>
          <w:rFonts w:ascii="仿宋_GB2312" w:eastAsia="仿宋_GB2312" w:hAnsi="华文中宋" w:cs="宋体" w:hint="eastAsia"/>
          <w:kern w:val="0"/>
          <w:sz w:val="32"/>
          <w:szCs w:val="32"/>
        </w:rPr>
        <w:t>解析</w:t>
      </w:r>
    </w:p>
    <w:p w14:paraId="09108CA0" w14:textId="436124CD" w:rsidR="006427E2" w:rsidRPr="008B304B" w:rsidRDefault="006427E2" w:rsidP="000422A4">
      <w:pPr>
        <w:spacing w:line="360" w:lineRule="auto"/>
        <w:rPr>
          <w:rFonts w:ascii="仿宋_GB2312" w:eastAsia="仿宋_GB2312" w:hAnsi="华文中宋"/>
          <w:b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sz w:val="32"/>
          <w:szCs w:val="32"/>
        </w:rPr>
        <w:t>五、拟邀师资</w:t>
      </w:r>
    </w:p>
    <w:p w14:paraId="00CDB78D" w14:textId="32B81E77" w:rsidR="006427E2" w:rsidRPr="00991B19" w:rsidRDefault="006427E2" w:rsidP="000422A4">
      <w:pPr>
        <w:spacing w:line="360" w:lineRule="auto"/>
        <w:rPr>
          <w:rFonts w:ascii="仿宋_GB2312" w:eastAsia="仿宋_GB2312" w:hAnsi="华文中宋"/>
          <w:bCs/>
          <w:color w:val="000000" w:themeColor="text1"/>
          <w:sz w:val="32"/>
          <w:szCs w:val="32"/>
        </w:rPr>
      </w:pPr>
      <w:r w:rsidRPr="00991B19">
        <w:rPr>
          <w:rFonts w:ascii="仿宋_GB2312" w:eastAsia="仿宋_GB2312" w:hAnsi="华文中宋" w:hint="eastAsia"/>
          <w:bCs/>
          <w:color w:val="000000" w:themeColor="text1"/>
          <w:sz w:val="32"/>
          <w:szCs w:val="32"/>
        </w:rPr>
        <w:t>卢老师：上海国家会计学院教授、院长。</w:t>
      </w:r>
    </w:p>
    <w:p w14:paraId="73D6E871" w14:textId="189E4EA3" w:rsidR="00135AE5" w:rsidRPr="008B304B" w:rsidRDefault="00135AE5" w:rsidP="000422A4">
      <w:pPr>
        <w:spacing w:line="360" w:lineRule="auto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王老师：上海财经大学教授。</w:t>
      </w:r>
    </w:p>
    <w:p w14:paraId="6F27C4A3" w14:textId="394C4C02" w:rsidR="004C4BF1" w:rsidRPr="008B304B" w:rsidRDefault="006427E2" w:rsidP="000422A4">
      <w:pPr>
        <w:spacing w:line="360" w:lineRule="auto"/>
        <w:rPr>
          <w:rFonts w:ascii="仿宋_GB2312" w:eastAsia="仿宋_GB2312" w:hAnsi="华文中宋"/>
          <w:b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sz w:val="32"/>
          <w:szCs w:val="32"/>
        </w:rPr>
        <w:t>六</w:t>
      </w:r>
      <w:r w:rsidR="008F7277" w:rsidRPr="008B304B">
        <w:rPr>
          <w:rFonts w:ascii="仿宋_GB2312" w:eastAsia="仿宋_GB2312" w:hAnsi="华文中宋" w:hint="eastAsia"/>
          <w:b/>
          <w:sz w:val="32"/>
          <w:szCs w:val="32"/>
        </w:rPr>
        <w:t>、收费标准</w:t>
      </w:r>
    </w:p>
    <w:p w14:paraId="63AFA071" w14:textId="568C6B4A" w:rsidR="004C4BF1" w:rsidRPr="008B304B" w:rsidRDefault="008F7277" w:rsidP="000422A4">
      <w:pPr>
        <w:spacing w:line="360" w:lineRule="auto"/>
        <w:rPr>
          <w:rFonts w:ascii="仿宋_GB2312" w:eastAsia="仿宋_GB2312" w:hAnsi="华文中宋" w:cs="Times New Roman"/>
          <w:color w:val="000000"/>
          <w:sz w:val="32"/>
          <w:szCs w:val="32"/>
        </w:rPr>
      </w:pPr>
      <w:r w:rsidRPr="008B304B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lastRenderedPageBreak/>
        <w:t>1</w:t>
      </w:r>
      <w:r w:rsidR="003123EE" w:rsidRPr="008B304B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.</w:t>
      </w:r>
      <w:r w:rsidRPr="008B304B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培训费：</w:t>
      </w:r>
      <w:r w:rsidR="00C3787F" w:rsidRPr="008B304B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4900</w:t>
      </w:r>
      <w:r w:rsidRPr="008B304B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元</w:t>
      </w:r>
      <w:r w:rsidR="00BF0E92" w:rsidRPr="008B304B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。</w:t>
      </w:r>
    </w:p>
    <w:p w14:paraId="1C09FD2C" w14:textId="77777777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2.食宿统一安排，费用自理（具体用标准以开课通知为准）。</w:t>
      </w:r>
    </w:p>
    <w:p w14:paraId="464241CC" w14:textId="77777777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76E30D84" w14:textId="77777777" w:rsidR="000422A4" w:rsidRPr="008B304B" w:rsidRDefault="000422A4" w:rsidP="000422A4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4.关于发票：培训费发票由上海国家会计学院提供；食宿发票由酒店提供。</w:t>
      </w:r>
    </w:p>
    <w:p w14:paraId="47F6D4A9" w14:textId="3F0CAB0A" w:rsidR="004C4BF1" w:rsidRPr="008B304B" w:rsidRDefault="00E43894" w:rsidP="000422A4">
      <w:pPr>
        <w:widowControl/>
        <w:spacing w:line="360" w:lineRule="auto"/>
        <w:jc w:val="lef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color w:val="000000"/>
          <w:sz w:val="32"/>
          <w:szCs w:val="32"/>
        </w:rPr>
        <w:t>七</w:t>
      </w:r>
      <w:r w:rsidR="008F7277" w:rsidRPr="008B304B">
        <w:rPr>
          <w:rFonts w:ascii="仿宋_GB2312" w:eastAsia="仿宋_GB2312" w:hAnsi="华文中宋" w:hint="eastAsia"/>
          <w:b/>
          <w:color w:val="000000"/>
          <w:sz w:val="32"/>
          <w:szCs w:val="32"/>
        </w:rPr>
        <w:t>、结业证书</w:t>
      </w:r>
    </w:p>
    <w:p w14:paraId="55A8B302" w14:textId="77777777" w:rsidR="000422A4" w:rsidRPr="008B304B" w:rsidRDefault="000422A4" w:rsidP="000422A4">
      <w:pPr>
        <w:spacing w:line="360" w:lineRule="auto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培训班结束后由上海国家会计学院颁发结业证书，并</w:t>
      </w:r>
      <w:r w:rsidRPr="008B304B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0C767F81" w14:textId="640A6EF4" w:rsidR="004C4BF1" w:rsidRPr="008B304B" w:rsidRDefault="00E43894" w:rsidP="000422A4">
      <w:pPr>
        <w:widowControl/>
        <w:spacing w:line="360" w:lineRule="auto"/>
        <w:jc w:val="lef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8B304B">
        <w:rPr>
          <w:rFonts w:ascii="仿宋_GB2312" w:eastAsia="仿宋_GB2312" w:hAnsi="华文中宋" w:hint="eastAsia"/>
          <w:b/>
          <w:color w:val="000000"/>
          <w:sz w:val="32"/>
          <w:szCs w:val="32"/>
        </w:rPr>
        <w:t>八</w:t>
      </w:r>
      <w:r w:rsidR="008F7277" w:rsidRPr="008B304B">
        <w:rPr>
          <w:rFonts w:ascii="仿宋_GB2312" w:eastAsia="仿宋_GB2312" w:hAnsi="华文中宋" w:hint="eastAsia"/>
          <w:b/>
          <w:color w:val="000000"/>
          <w:sz w:val="32"/>
          <w:szCs w:val="32"/>
        </w:rPr>
        <w:t>、报名咨询</w:t>
      </w:r>
    </w:p>
    <w:p w14:paraId="4396BC63" w14:textId="77777777" w:rsidR="000422A4" w:rsidRPr="008B304B" w:rsidRDefault="000422A4" w:rsidP="000422A4">
      <w:pPr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08C5EFBE" w14:textId="77777777" w:rsidR="000422A4" w:rsidRPr="008B304B" w:rsidRDefault="000422A4" w:rsidP="000422A4">
      <w:pPr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联系人：黄老师18610843353（同微信）</w:t>
      </w:r>
    </w:p>
    <w:p w14:paraId="2C8B1455" w14:textId="77777777" w:rsidR="000422A4" w:rsidRPr="008B304B" w:rsidRDefault="000422A4" w:rsidP="000422A4">
      <w:pPr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8B304B">
        <w:rPr>
          <w:rFonts w:ascii="仿宋_GB2312" w:eastAsia="仿宋_GB2312" w:hAnsi="华文中宋" w:hint="eastAsia"/>
          <w:sz w:val="32"/>
          <w:szCs w:val="32"/>
        </w:rPr>
        <w:t>邮箱：</w:t>
      </w:r>
      <w:hyperlink r:id="rId9" w:history="1">
        <w:r w:rsidRPr="008B304B">
          <w:rPr>
            <w:rStyle w:val="ae"/>
            <w:rFonts w:ascii="仿宋_GB2312" w:eastAsia="仿宋_GB2312" w:hAnsi="华文中宋" w:hint="eastAsia"/>
            <w:sz w:val="32"/>
            <w:szCs w:val="32"/>
          </w:rPr>
          <w:t>51413235@163.com</w:t>
        </w:r>
      </w:hyperlink>
    </w:p>
    <w:p w14:paraId="68C710D5" w14:textId="4F92EE90" w:rsidR="00777C07" w:rsidRDefault="00777C07">
      <w:pPr>
        <w:rPr>
          <w:rFonts w:ascii="宋体" w:eastAsia="宋体" w:hAnsi="宋体"/>
          <w:sz w:val="32"/>
          <w:szCs w:val="32"/>
        </w:rPr>
      </w:pPr>
    </w:p>
    <w:p w14:paraId="52D6E666" w14:textId="16FE5FCC" w:rsidR="00947183" w:rsidRDefault="00947183">
      <w:pPr>
        <w:rPr>
          <w:rFonts w:ascii="宋体" w:eastAsia="宋体" w:hAnsi="宋体"/>
          <w:sz w:val="32"/>
          <w:szCs w:val="32"/>
        </w:rPr>
      </w:pPr>
    </w:p>
    <w:p w14:paraId="37ADD254" w14:textId="11998456" w:rsidR="00947183" w:rsidRDefault="00947183">
      <w:pPr>
        <w:rPr>
          <w:rFonts w:ascii="宋体" w:eastAsia="宋体" w:hAnsi="宋体"/>
          <w:sz w:val="32"/>
          <w:szCs w:val="32"/>
        </w:rPr>
      </w:pPr>
    </w:p>
    <w:p w14:paraId="4976A3F8" w14:textId="1B87E50D" w:rsidR="00947183" w:rsidRDefault="00947183">
      <w:pPr>
        <w:rPr>
          <w:rFonts w:ascii="宋体" w:eastAsia="宋体" w:hAnsi="宋体"/>
          <w:sz w:val="32"/>
          <w:szCs w:val="32"/>
        </w:rPr>
      </w:pPr>
    </w:p>
    <w:p w14:paraId="476AE343" w14:textId="77DF518B" w:rsidR="00947183" w:rsidRDefault="00947183">
      <w:pPr>
        <w:rPr>
          <w:rFonts w:ascii="宋体" w:eastAsia="宋体" w:hAnsi="宋体"/>
          <w:sz w:val="32"/>
          <w:szCs w:val="32"/>
        </w:rPr>
      </w:pPr>
    </w:p>
    <w:p w14:paraId="4D4826A6" w14:textId="5C538340" w:rsidR="000422A4" w:rsidRDefault="000422A4">
      <w:pPr>
        <w:rPr>
          <w:rFonts w:ascii="宋体" w:eastAsia="宋体" w:hAnsi="宋体"/>
          <w:sz w:val="32"/>
          <w:szCs w:val="32"/>
        </w:rPr>
      </w:pPr>
    </w:p>
    <w:p w14:paraId="0ADF09D1" w14:textId="77777777" w:rsidR="00C60AC8" w:rsidRPr="00BA7924" w:rsidRDefault="00C60AC8">
      <w:pPr>
        <w:rPr>
          <w:rFonts w:ascii="宋体" w:eastAsia="宋体" w:hAnsi="宋体"/>
          <w:sz w:val="32"/>
          <w:szCs w:val="32"/>
        </w:rPr>
      </w:pPr>
    </w:p>
    <w:p w14:paraId="1567DDD1" w14:textId="77777777" w:rsidR="004C4BF1" w:rsidRPr="008B304B" w:rsidRDefault="008F7277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8B304B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附件二：</w:t>
      </w:r>
    </w:p>
    <w:p w14:paraId="4CB545A2" w14:textId="7C1178CA" w:rsidR="004C4BF1" w:rsidRPr="008B304B" w:rsidRDefault="008F7277" w:rsidP="00603653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8B30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</w:t>
      </w:r>
      <w:r w:rsidR="004446F8" w:rsidRPr="008B30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非财</w:t>
      </w:r>
      <w:r w:rsidRPr="008B30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高管的财</w:t>
      </w:r>
      <w:r w:rsidR="004446F8" w:rsidRPr="008B30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报</w:t>
      </w:r>
      <w:r w:rsidRPr="008B30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解析”专题研修班</w:t>
      </w:r>
    </w:p>
    <w:p w14:paraId="5027D9D5" w14:textId="5E58B6A1" w:rsidR="00707F70" w:rsidRPr="008B304B" w:rsidRDefault="00AF50D8" w:rsidP="000D0763">
      <w:pPr>
        <w:widowControl/>
        <w:tabs>
          <w:tab w:val="center" w:pos="4766"/>
          <w:tab w:val="left" w:pos="6716"/>
        </w:tabs>
        <w:spacing w:line="480" w:lineRule="exact"/>
        <w:ind w:firstLine="653"/>
        <w:jc w:val="center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 w:rsidRPr="008B30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0422A4" w:rsidRPr="00D07460" w14:paraId="3EC85D5F" w14:textId="77777777" w:rsidTr="00517AAF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6356" w14:textId="77777777" w:rsidR="000422A4" w:rsidRPr="00724A06" w:rsidRDefault="000422A4" w:rsidP="00517AAF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B2E2" w14:textId="77777777" w:rsidR="000422A4" w:rsidRPr="00724A06" w:rsidRDefault="000422A4" w:rsidP="00517AAF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0422A4" w:rsidRPr="00D07460" w14:paraId="055D60DF" w14:textId="77777777" w:rsidTr="00517AA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D41D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24C5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50F0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E9F2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ABD4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9F5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0422A4" w:rsidRPr="00D07460" w14:paraId="5D3F9B70" w14:textId="77777777" w:rsidTr="00517AA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F352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865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044F" w14:textId="77777777" w:rsidR="000422A4" w:rsidRPr="00724A06" w:rsidRDefault="000422A4" w:rsidP="00517AAF">
            <w:pPr>
              <w:pStyle w:val="ac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2DD4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03C5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69AA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0422A4" w:rsidRPr="00D07460" w14:paraId="6671A273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FB1D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892A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CD0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44F0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51E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C76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10F0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0422A4" w:rsidRPr="00D07460" w14:paraId="5EB2FFFC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F8C2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024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CC9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926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23B5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B4DD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618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1AD8D288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4A21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96D3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F764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8FE5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127E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3E7F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55FF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360B418A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7C68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62D2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DF3E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15E7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2A97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BD72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890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15A41FE9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1D1A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63B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FAD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972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573D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9A59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2459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1B884DF3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DC40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C57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4E53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7C07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E30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25CA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6A3D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587BA379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280F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BDE8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742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D436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DF81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2112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4C5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4D105A4D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471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8ABB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236A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808A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D83E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9F83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2807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0422A4" w:rsidRPr="00D07460" w14:paraId="0CF0720F" w14:textId="77777777" w:rsidTr="00517AAF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19F0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4CA0B71F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FD2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40663D0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643012CE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234E466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0422A4" w:rsidRPr="00D07460" w14:paraId="1F96698A" w14:textId="77777777" w:rsidTr="00517AAF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4E3C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604A5B1E" w14:textId="77777777" w:rsidR="000422A4" w:rsidRPr="00724A06" w:rsidRDefault="000422A4" w:rsidP="00517AA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1A5DE61C" w14:textId="77777777" w:rsidR="004C4BF1" w:rsidRPr="000422A4" w:rsidRDefault="004C4BF1" w:rsidP="00707F70">
      <w:pPr>
        <w:widowControl/>
        <w:tabs>
          <w:tab w:val="center" w:pos="4766"/>
          <w:tab w:val="left" w:pos="6716"/>
        </w:tabs>
        <w:spacing w:line="480" w:lineRule="exact"/>
        <w:ind w:firstLine="653"/>
        <w:jc w:val="center"/>
        <w:rPr>
          <w:rFonts w:ascii="宋体" w:eastAsia="宋体" w:hAnsi="宋体"/>
        </w:rPr>
      </w:pPr>
    </w:p>
    <w:sectPr w:rsidR="004C4BF1" w:rsidRPr="00042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3F33" w14:textId="77777777" w:rsidR="00E324C5" w:rsidRDefault="00E324C5" w:rsidP="002750F3">
      <w:r>
        <w:separator/>
      </w:r>
    </w:p>
  </w:endnote>
  <w:endnote w:type="continuationSeparator" w:id="0">
    <w:p w14:paraId="50731859" w14:textId="77777777" w:rsidR="00E324C5" w:rsidRDefault="00E324C5" w:rsidP="002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C0E4" w14:textId="77777777" w:rsidR="00E324C5" w:rsidRDefault="00E324C5" w:rsidP="002750F3">
      <w:r>
        <w:separator/>
      </w:r>
    </w:p>
  </w:footnote>
  <w:footnote w:type="continuationSeparator" w:id="0">
    <w:p w14:paraId="39380314" w14:textId="77777777" w:rsidR="00E324C5" w:rsidRDefault="00E324C5" w:rsidP="0027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A81"/>
    <w:multiLevelType w:val="hybridMultilevel"/>
    <w:tmpl w:val="FA0C5C6E"/>
    <w:lvl w:ilvl="0" w:tplc="885EF1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4B50DE"/>
    <w:multiLevelType w:val="singleLevel"/>
    <w:tmpl w:val="314B50D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422A4"/>
    <w:rsid w:val="00053302"/>
    <w:rsid w:val="00063EA9"/>
    <w:rsid w:val="00067C84"/>
    <w:rsid w:val="000927A9"/>
    <w:rsid w:val="000B40BC"/>
    <w:rsid w:val="000D0763"/>
    <w:rsid w:val="000D4D7B"/>
    <w:rsid w:val="000D5493"/>
    <w:rsid w:val="000E4827"/>
    <w:rsid w:val="000F741B"/>
    <w:rsid w:val="0012616E"/>
    <w:rsid w:val="00133A4E"/>
    <w:rsid w:val="00135AE5"/>
    <w:rsid w:val="00195939"/>
    <w:rsid w:val="00196B26"/>
    <w:rsid w:val="001E3F83"/>
    <w:rsid w:val="00202334"/>
    <w:rsid w:val="002750F3"/>
    <w:rsid w:val="00284350"/>
    <w:rsid w:val="00286864"/>
    <w:rsid w:val="00291311"/>
    <w:rsid w:val="00294847"/>
    <w:rsid w:val="002A065F"/>
    <w:rsid w:val="002B2950"/>
    <w:rsid w:val="002C1C51"/>
    <w:rsid w:val="002E41F2"/>
    <w:rsid w:val="003123EE"/>
    <w:rsid w:val="0036253A"/>
    <w:rsid w:val="00374CE3"/>
    <w:rsid w:val="00380424"/>
    <w:rsid w:val="00393299"/>
    <w:rsid w:val="003B46C3"/>
    <w:rsid w:val="003D1B82"/>
    <w:rsid w:val="003E5F5C"/>
    <w:rsid w:val="003F7AD5"/>
    <w:rsid w:val="00400103"/>
    <w:rsid w:val="0041483C"/>
    <w:rsid w:val="004446F8"/>
    <w:rsid w:val="004517E8"/>
    <w:rsid w:val="004A14AC"/>
    <w:rsid w:val="004C4BF1"/>
    <w:rsid w:val="004C6DC1"/>
    <w:rsid w:val="004D0C14"/>
    <w:rsid w:val="004D12AF"/>
    <w:rsid w:val="004D22D7"/>
    <w:rsid w:val="004E4380"/>
    <w:rsid w:val="004F5CDF"/>
    <w:rsid w:val="005360E8"/>
    <w:rsid w:val="005543FC"/>
    <w:rsid w:val="00560262"/>
    <w:rsid w:val="00563302"/>
    <w:rsid w:val="005644E1"/>
    <w:rsid w:val="00567B32"/>
    <w:rsid w:val="00572590"/>
    <w:rsid w:val="005857DD"/>
    <w:rsid w:val="005C3EA1"/>
    <w:rsid w:val="005D2BB5"/>
    <w:rsid w:val="005F6203"/>
    <w:rsid w:val="00603653"/>
    <w:rsid w:val="00611AAA"/>
    <w:rsid w:val="00620E8E"/>
    <w:rsid w:val="006427E2"/>
    <w:rsid w:val="006435B9"/>
    <w:rsid w:val="006562DA"/>
    <w:rsid w:val="00683487"/>
    <w:rsid w:val="006932DA"/>
    <w:rsid w:val="006A7DE6"/>
    <w:rsid w:val="006D5F42"/>
    <w:rsid w:val="006E73D7"/>
    <w:rsid w:val="006F13B1"/>
    <w:rsid w:val="00707291"/>
    <w:rsid w:val="00707F70"/>
    <w:rsid w:val="007344FC"/>
    <w:rsid w:val="007556FF"/>
    <w:rsid w:val="00777C07"/>
    <w:rsid w:val="00781650"/>
    <w:rsid w:val="00785C41"/>
    <w:rsid w:val="00791871"/>
    <w:rsid w:val="007B2852"/>
    <w:rsid w:val="007D61CC"/>
    <w:rsid w:val="00812A58"/>
    <w:rsid w:val="00861CB8"/>
    <w:rsid w:val="00884AB0"/>
    <w:rsid w:val="008856CF"/>
    <w:rsid w:val="008908A1"/>
    <w:rsid w:val="008B304B"/>
    <w:rsid w:val="008E4A0B"/>
    <w:rsid w:val="008F24E7"/>
    <w:rsid w:val="008F7277"/>
    <w:rsid w:val="00917CFE"/>
    <w:rsid w:val="00920DCF"/>
    <w:rsid w:val="009314E1"/>
    <w:rsid w:val="00940619"/>
    <w:rsid w:val="009420A6"/>
    <w:rsid w:val="00946B70"/>
    <w:rsid w:val="00947183"/>
    <w:rsid w:val="00951713"/>
    <w:rsid w:val="00956CE4"/>
    <w:rsid w:val="00957911"/>
    <w:rsid w:val="00966C30"/>
    <w:rsid w:val="00991B19"/>
    <w:rsid w:val="009E36D2"/>
    <w:rsid w:val="009F6093"/>
    <w:rsid w:val="00A03739"/>
    <w:rsid w:val="00A06733"/>
    <w:rsid w:val="00A8020B"/>
    <w:rsid w:val="00A81A4F"/>
    <w:rsid w:val="00A826B9"/>
    <w:rsid w:val="00AE2B92"/>
    <w:rsid w:val="00AF50D8"/>
    <w:rsid w:val="00B10B53"/>
    <w:rsid w:val="00B7591B"/>
    <w:rsid w:val="00BA0D97"/>
    <w:rsid w:val="00BA61A7"/>
    <w:rsid w:val="00BA7924"/>
    <w:rsid w:val="00BB6A12"/>
    <w:rsid w:val="00BC0DE4"/>
    <w:rsid w:val="00BC199F"/>
    <w:rsid w:val="00BE29C8"/>
    <w:rsid w:val="00BE49BF"/>
    <w:rsid w:val="00BF0E92"/>
    <w:rsid w:val="00C04EEB"/>
    <w:rsid w:val="00C31090"/>
    <w:rsid w:val="00C3787F"/>
    <w:rsid w:val="00C60AC8"/>
    <w:rsid w:val="00C654E1"/>
    <w:rsid w:val="00C8056C"/>
    <w:rsid w:val="00C84A2B"/>
    <w:rsid w:val="00CA1E37"/>
    <w:rsid w:val="00CA3F22"/>
    <w:rsid w:val="00D00681"/>
    <w:rsid w:val="00D06A5B"/>
    <w:rsid w:val="00D145B2"/>
    <w:rsid w:val="00D25458"/>
    <w:rsid w:val="00D96558"/>
    <w:rsid w:val="00DD4D16"/>
    <w:rsid w:val="00DF2BD2"/>
    <w:rsid w:val="00E079FF"/>
    <w:rsid w:val="00E324C5"/>
    <w:rsid w:val="00E43894"/>
    <w:rsid w:val="00E856B7"/>
    <w:rsid w:val="00EC17B0"/>
    <w:rsid w:val="00EC1FA4"/>
    <w:rsid w:val="00EC4E93"/>
    <w:rsid w:val="00ED7033"/>
    <w:rsid w:val="00F36217"/>
    <w:rsid w:val="00F454C5"/>
    <w:rsid w:val="00F47F77"/>
    <w:rsid w:val="00F5238A"/>
    <w:rsid w:val="00F611C4"/>
    <w:rsid w:val="00F757BA"/>
    <w:rsid w:val="00F77811"/>
    <w:rsid w:val="00F90508"/>
    <w:rsid w:val="00FC7E73"/>
    <w:rsid w:val="0A5C40ED"/>
    <w:rsid w:val="24C25708"/>
    <w:rsid w:val="29153F32"/>
    <w:rsid w:val="2B0A3AB5"/>
    <w:rsid w:val="334E5B24"/>
    <w:rsid w:val="6F0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45DF8F"/>
  <w15:docId w15:val="{68A6DB87-DF71-4481-A216-CDE5820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c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d">
    <w:name w:val="Revision"/>
    <w:hidden/>
    <w:uiPriority w:val="99"/>
    <w:semiHidden/>
    <w:rsid w:val="006427E2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042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5141323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F2254F00-84C7-49C1-8682-13F5FBA91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3</cp:revision>
  <dcterms:created xsi:type="dcterms:W3CDTF">2023-04-07T03:17:00Z</dcterms:created>
  <dcterms:modified xsi:type="dcterms:W3CDTF">2023-04-07T03:17:00Z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