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9589" w14:textId="77777777" w:rsidR="00F038CA" w:rsidRDefault="00F038CA">
      <w:pPr>
        <w:spacing w:line="360" w:lineRule="auto"/>
        <w:jc w:val="center"/>
        <w:rPr>
          <w:b/>
          <w:sz w:val="28"/>
          <w:szCs w:val="28"/>
        </w:rPr>
      </w:pPr>
    </w:p>
    <w:p w14:paraId="000778DF" w14:textId="77777777" w:rsidR="00F038CA" w:rsidRDefault="0006767C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39B4BD28" w14:textId="77777777" w:rsidR="00F038CA" w:rsidRDefault="00F038CA">
      <w:pPr>
        <w:spacing w:line="360" w:lineRule="auto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65C97F92" w14:textId="77777777" w:rsidR="00F038CA" w:rsidRPr="00B30F7E" w:rsidRDefault="00F038CA">
      <w:pPr>
        <w:spacing w:line="360" w:lineRule="auto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7E2FFBEC" w14:textId="77777777" w:rsidR="00F038CA" w:rsidRDefault="00F038CA">
      <w:pPr>
        <w:spacing w:line="360" w:lineRule="auto"/>
        <w:jc w:val="center"/>
        <w:rPr>
          <w:rFonts w:eastAsia="黑体"/>
          <w:b/>
          <w:bCs/>
          <w:sz w:val="10"/>
        </w:rPr>
      </w:pPr>
    </w:p>
    <w:p w14:paraId="11E07E8E" w14:textId="1E4ACFBD" w:rsidR="00F038CA" w:rsidRDefault="0006767C">
      <w:pPr>
        <w:spacing w:line="360" w:lineRule="auto"/>
        <w:jc w:val="center"/>
        <w:rPr>
          <w:rFonts w:ascii="楷体_GB2312" w:eastAsia="楷体_GB2312"/>
          <w:b/>
          <w:bCs/>
          <w:sz w:val="18"/>
          <w:szCs w:val="18"/>
        </w:rPr>
      </w:pPr>
      <w:r>
        <w:rPr>
          <w:rFonts w:ascii="仿宋_GB2312" w:eastAsia="仿宋_GB2312" w:hint="eastAsia"/>
          <w:bCs/>
          <w:sz w:val="32"/>
        </w:rPr>
        <w:t>上</w:t>
      </w:r>
      <w:proofErr w:type="gramStart"/>
      <w:r>
        <w:rPr>
          <w:rFonts w:ascii="仿宋_GB2312" w:eastAsia="仿宋_GB2312" w:hint="eastAsia"/>
          <w:bCs/>
          <w:sz w:val="32"/>
        </w:rPr>
        <w:t>国会</w:t>
      </w:r>
      <w:r w:rsidR="00F223C7">
        <w:rPr>
          <w:rFonts w:ascii="仿宋_GB2312" w:eastAsia="仿宋_GB2312" w:hint="eastAsia"/>
          <w:bCs/>
          <w:sz w:val="32"/>
        </w:rPr>
        <w:t>企培</w:t>
      </w:r>
      <w:r>
        <w:rPr>
          <w:rFonts w:ascii="仿宋_GB2312" w:eastAsia="仿宋_GB2312" w:hint="eastAsia"/>
          <w:bCs/>
          <w:sz w:val="32"/>
        </w:rPr>
        <w:t>〔20</w:t>
      </w:r>
      <w:r w:rsidR="00F223C7">
        <w:rPr>
          <w:rFonts w:ascii="仿宋_GB2312" w:eastAsia="仿宋_GB2312"/>
          <w:bCs/>
          <w:sz w:val="32"/>
        </w:rPr>
        <w:t>20</w:t>
      </w:r>
      <w:r>
        <w:rPr>
          <w:rFonts w:ascii="仿宋_GB2312" w:eastAsia="仿宋_GB2312" w:hint="eastAsia"/>
          <w:bCs/>
          <w:sz w:val="32"/>
        </w:rPr>
        <w:t>〕</w:t>
      </w:r>
      <w:proofErr w:type="gramEnd"/>
      <w:r w:rsidR="00F223C7">
        <w:rPr>
          <w:rFonts w:ascii="仿宋_GB2312" w:eastAsia="仿宋_GB2312"/>
          <w:bCs/>
          <w:sz w:val="32"/>
        </w:rPr>
        <w:t>35</w:t>
      </w:r>
      <w:r>
        <w:rPr>
          <w:rFonts w:ascii="仿宋_GB2312" w:eastAsia="仿宋_GB2312" w:hint="eastAsia"/>
          <w:bCs/>
          <w:sz w:val="32"/>
        </w:rPr>
        <w:t>号</w:t>
      </w:r>
    </w:p>
    <w:p w14:paraId="6C63BDC3" w14:textId="77777777" w:rsidR="00F038CA" w:rsidRDefault="0006767C">
      <w:pPr>
        <w:spacing w:line="360" w:lineRule="auto"/>
        <w:ind w:rightChars="-15" w:right="-31"/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CD1D" wp14:editId="6F208EE6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5799455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7651D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4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" strokecolor="red" strokeweight="2pt"/>
            </w:pict>
          </mc:Fallback>
        </mc:AlternateContent>
      </w:r>
    </w:p>
    <w:p w14:paraId="4973DA2D" w14:textId="3B5087E6" w:rsidR="00F038CA" w:rsidRDefault="0006767C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关于举办“</w:t>
      </w:r>
      <w:r w:rsidR="00F223C7">
        <w:rPr>
          <w:rFonts w:ascii="宋体" w:eastAsia="宋体" w:hAnsi="宋体" w:cs="Times New Roman" w:hint="eastAsia"/>
          <w:b/>
          <w:sz w:val="44"/>
          <w:szCs w:val="44"/>
        </w:rPr>
        <w:t>数字化时代的业财融合实务与案例</w:t>
      </w:r>
      <w:r>
        <w:rPr>
          <w:rFonts w:ascii="宋体" w:eastAsia="宋体" w:hAnsi="宋体" w:cs="Times New Roman" w:hint="eastAsia"/>
          <w:b/>
          <w:sz w:val="44"/>
          <w:szCs w:val="44"/>
        </w:rPr>
        <w:t>”</w:t>
      </w:r>
      <w:r w:rsidR="00DC7390">
        <w:rPr>
          <w:rFonts w:ascii="宋体" w:eastAsia="宋体" w:hAnsi="宋体" w:cs="Times New Roman" w:hint="eastAsia"/>
          <w:b/>
          <w:sz w:val="44"/>
          <w:szCs w:val="44"/>
        </w:rPr>
        <w:t>课程</w:t>
      </w:r>
      <w:r>
        <w:rPr>
          <w:rFonts w:ascii="宋体" w:eastAsia="宋体" w:hAnsi="宋体" w:cs="Times New Roman" w:hint="eastAsia"/>
          <w:b/>
          <w:sz w:val="44"/>
          <w:szCs w:val="44"/>
        </w:rPr>
        <w:t>的通知</w:t>
      </w:r>
    </w:p>
    <w:p w14:paraId="7C85BF65" w14:textId="77777777" w:rsidR="00F038CA" w:rsidRDefault="00F038CA">
      <w:pPr>
        <w:rPr>
          <w:b/>
          <w:sz w:val="28"/>
          <w:szCs w:val="28"/>
        </w:rPr>
      </w:pPr>
    </w:p>
    <w:p w14:paraId="320C77BC" w14:textId="77777777" w:rsidR="00F038CA" w:rsidRDefault="0006767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0AE10163" w14:textId="77777777" w:rsidR="002855A6" w:rsidRDefault="007353F8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在经济步入新常态的当下，企业需要的不是等待时机，而是不懈努力。必须以坚忍不拔的精神开展持续重塑</w:t>
      </w:r>
      <w:r w:rsidR="00216D58">
        <w:rPr>
          <w:rFonts w:ascii="仿宋_GB2312" w:eastAsia="仿宋_GB2312" w:hAnsi="宋体" w:cs="Times New Roman" w:hint="eastAsia"/>
          <w:sz w:val="32"/>
          <w:szCs w:val="32"/>
        </w:rPr>
        <w:t>，不断寻求并实施变革，做出敏捷的分析和预测，把资源集中于回报更高、前景更好的市场、产品或渠道。作为业务合作伙伴，财务专业人士能够为上述决策提供支持，并推动有效的绩效管理。</w:t>
      </w:r>
    </w:p>
    <w:p w14:paraId="2A7CC81A" w14:textId="1C5F448B" w:rsidR="00216D58" w:rsidRDefault="002855A6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而要实现这一目标，财务部门必须转型。财务需要借助标准化、自动化和共享服务提高效率，需要借助云计算、大数据和BI等提供有效的管理信息，通过决策支持和绩效管理发挥更大的影响力和作用，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也就是业财融合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7B8F821F" w14:textId="5151EE1A" w:rsidR="00216D58" w:rsidRDefault="002855A6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作为</w:t>
      </w:r>
      <w:r w:rsidR="009755CD">
        <w:rPr>
          <w:rFonts w:ascii="仿宋_GB2312" w:eastAsia="仿宋_GB2312" w:hAnsi="宋体" w:cs="Times New Roman" w:hint="eastAsia"/>
          <w:sz w:val="32"/>
          <w:szCs w:val="32"/>
        </w:rPr>
        <w:t>高</w:t>
      </w:r>
      <w:r>
        <w:rPr>
          <w:rFonts w:ascii="仿宋_GB2312" w:eastAsia="仿宋_GB2312" w:hAnsi="宋体" w:cs="Times New Roman" w:hint="eastAsia"/>
          <w:sz w:val="32"/>
          <w:szCs w:val="32"/>
        </w:rPr>
        <w:t>效的业务合作伙伴，财务人员需要具备综合的技术、人际及概念能力。</w:t>
      </w:r>
      <w:r w:rsidR="008769C3">
        <w:rPr>
          <w:rFonts w:ascii="仿宋_GB2312" w:eastAsia="仿宋_GB2312" w:hAnsi="宋体" w:cs="Times New Roman" w:hint="eastAsia"/>
          <w:sz w:val="32"/>
          <w:szCs w:val="32"/>
        </w:rPr>
        <w:t>为在有限的时间内给大家提供财务转型的逻辑与路径参考，上海国家会计学院特开设</w:t>
      </w:r>
      <w:r w:rsidR="009755CD">
        <w:rPr>
          <w:rFonts w:ascii="仿宋_GB2312" w:eastAsia="仿宋_GB2312" w:hAnsi="宋体" w:cs="Times New Roman" w:hint="eastAsia"/>
          <w:sz w:val="32"/>
          <w:szCs w:val="32"/>
        </w:rPr>
        <w:t>此次</w:t>
      </w:r>
      <w:r w:rsidR="008769C3">
        <w:rPr>
          <w:rFonts w:ascii="仿宋_GB2312" w:eastAsia="仿宋_GB2312" w:hAnsi="宋体" w:cs="Times New Roman" w:hint="eastAsia"/>
          <w:sz w:val="32"/>
          <w:szCs w:val="32"/>
        </w:rPr>
        <w:t>课程，以案例教学的方式，以点带面，逐步深入，让各类企业都能从中找到切入点，开启价值创造之路。</w:t>
      </w:r>
    </w:p>
    <w:p w14:paraId="1DFB5E89" w14:textId="77777777" w:rsidR="00F038CA" w:rsidRDefault="0006767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附件：一、课程简介</w:t>
      </w:r>
    </w:p>
    <w:p w14:paraId="4F666152" w14:textId="77777777" w:rsidR="00F038CA" w:rsidRDefault="0006767C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25B05F6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A49D43A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D5FAA08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5A0AE393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6EC9632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3EEEC150" w14:textId="77777777" w:rsidR="00F038CA" w:rsidRDefault="0085618E" w:rsidP="0085618E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 w:rsidRPr="0085618E">
        <w:rPr>
          <w:rFonts w:ascii="仿宋_GB2312" w:eastAsia="仿宋_GB2312" w:hAnsi="华文中宋" w:hint="eastAsia"/>
          <w:sz w:val="32"/>
          <w:szCs w:val="32"/>
        </w:rPr>
        <w:t>上海国家会计学院企业管理培训部</w:t>
      </w:r>
    </w:p>
    <w:p w14:paraId="687AFF97" w14:textId="48E82FFB" w:rsidR="00F038CA" w:rsidRDefault="0006767C" w:rsidP="0085618E">
      <w:pPr>
        <w:spacing w:line="360" w:lineRule="auto"/>
        <w:ind w:firstLineChars="1600" w:firstLine="512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</w:t>
      </w:r>
      <w:r w:rsidR="00F223C7">
        <w:rPr>
          <w:rFonts w:ascii="仿宋_GB2312" w:eastAsia="仿宋_GB2312" w:hAnsi="华文中宋"/>
          <w:sz w:val="32"/>
          <w:szCs w:val="32"/>
        </w:rPr>
        <w:t>20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 w:rsidR="00F223C7">
        <w:rPr>
          <w:rFonts w:ascii="仿宋_GB2312" w:eastAsia="仿宋_GB2312" w:hAnsi="华文中宋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F223C7">
        <w:rPr>
          <w:rFonts w:ascii="仿宋_GB2312" w:eastAsia="仿宋_GB2312" w:hAnsi="华文中宋" w:hint="eastAsia"/>
          <w:sz w:val="32"/>
          <w:szCs w:val="32"/>
        </w:rPr>
        <w:t>1</w:t>
      </w:r>
      <w:r w:rsidR="00F223C7"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14:paraId="51AC226A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53B11F30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4D0656B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194E4796" w14:textId="6B1D05A1" w:rsidR="00E465AF" w:rsidRPr="00F223C7" w:rsidRDefault="00E465AF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</w:p>
    <w:p w14:paraId="536DDDE9" w14:textId="77777777" w:rsidR="00E465AF" w:rsidRPr="00E465AF" w:rsidRDefault="00E465AF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</w:p>
    <w:p w14:paraId="525C9886" w14:textId="4E9C3D53" w:rsidR="00F038CA" w:rsidRDefault="0006767C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704B1" wp14:editId="411BCCF2">
                <wp:simplePos x="0" y="0"/>
                <wp:positionH relativeFrom="column">
                  <wp:posOffset>-255270</wp:posOffset>
                </wp:positionH>
                <wp:positionV relativeFrom="paragraph">
                  <wp:posOffset>29845</wp:posOffset>
                </wp:positionV>
                <wp:extent cx="5950585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F358" id="直接连接符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.35pt" to="448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" strokeweight="1.25pt"/>
            </w:pict>
          </mc:Fallback>
        </mc:AlternateContent>
      </w:r>
      <w:r w:rsidR="0085618E" w:rsidRPr="0085618E">
        <w:rPr>
          <w:rFonts w:ascii="仿宋_GB2312" w:eastAsia="仿宋_GB2312" w:hAnsi="华文中宋" w:cs="Times New Roman" w:hint="eastAsia"/>
          <w:noProof/>
          <w:sz w:val="32"/>
          <w:szCs w:val="32"/>
        </w:rPr>
        <w:t>上海国家会计学院企业管理培训部</w:t>
      </w:r>
      <w:r w:rsidR="0085618E">
        <w:rPr>
          <w:rFonts w:ascii="仿宋_GB2312" w:eastAsia="仿宋_GB2312" w:hAnsi="华文中宋" w:cs="Times New Roman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Ansi="华文中宋" w:cs="Times New Roman" w:hint="eastAsia"/>
          <w:sz w:val="32"/>
          <w:szCs w:val="32"/>
        </w:rPr>
        <w:t xml:space="preserve"> 20</w:t>
      </w:r>
      <w:r w:rsidR="00F223C7">
        <w:rPr>
          <w:rFonts w:ascii="仿宋_GB2312" w:eastAsia="仿宋_GB2312" w:hAnsi="华文中宋" w:cs="Times New Roman"/>
          <w:sz w:val="32"/>
          <w:szCs w:val="32"/>
        </w:rPr>
        <w:t>20</w:t>
      </w:r>
      <w:r>
        <w:rPr>
          <w:rFonts w:ascii="仿宋_GB2312" w:eastAsia="仿宋_GB2312" w:hAnsi="华文中宋" w:cs="Times New Roman" w:hint="eastAsia"/>
          <w:sz w:val="32"/>
          <w:szCs w:val="32"/>
        </w:rPr>
        <w:t>年</w:t>
      </w:r>
      <w:r w:rsidR="00F223C7">
        <w:rPr>
          <w:rFonts w:ascii="仿宋_GB2312" w:eastAsia="仿宋_GB2312" w:hAnsi="华文中宋" w:cs="Times New Roman" w:hint="eastAsia"/>
          <w:sz w:val="32"/>
          <w:szCs w:val="32"/>
        </w:rPr>
        <w:t>5</w:t>
      </w:r>
      <w:r>
        <w:rPr>
          <w:rFonts w:ascii="仿宋_GB2312" w:eastAsia="仿宋_GB2312" w:hAnsi="华文中宋" w:cs="Times New Roman" w:hint="eastAsia"/>
          <w:sz w:val="32"/>
          <w:szCs w:val="32"/>
        </w:rPr>
        <w:t>月</w:t>
      </w:r>
      <w:r w:rsidR="00F223C7">
        <w:rPr>
          <w:rFonts w:ascii="仿宋_GB2312" w:eastAsia="仿宋_GB2312" w:hAnsi="华文中宋" w:cs="Times New Roman"/>
          <w:sz w:val="32"/>
          <w:szCs w:val="32"/>
        </w:rPr>
        <w:t>12</w:t>
      </w:r>
      <w:r>
        <w:rPr>
          <w:rFonts w:ascii="仿宋_GB2312" w:eastAsia="仿宋_GB2312" w:hAnsi="华文中宋" w:cs="Times New Roman" w:hint="eastAsia"/>
          <w:sz w:val="32"/>
          <w:szCs w:val="32"/>
        </w:rPr>
        <w:t>日印</w:t>
      </w:r>
    </w:p>
    <w:p w14:paraId="455426D2" w14:textId="77777777" w:rsidR="00F038CA" w:rsidRDefault="0006767C">
      <w:pPr>
        <w:wordWrap w:val="0"/>
        <w:ind w:firstLineChars="100" w:firstLine="241"/>
        <w:jc w:val="righ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2472A" wp14:editId="20C0FBA3">
                <wp:simplePos x="0" y="0"/>
                <wp:positionH relativeFrom="column">
                  <wp:posOffset>-245745</wp:posOffset>
                </wp:positionH>
                <wp:positionV relativeFrom="paragraph">
                  <wp:posOffset>117475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D772D" id="直接连接符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9.25pt" to="44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" strokeweight="1.25pt"/>
            </w:pict>
          </mc:Fallback>
        </mc:AlternateContent>
      </w:r>
    </w:p>
    <w:p w14:paraId="48620D79" w14:textId="77777777" w:rsidR="00F038CA" w:rsidRDefault="00F038C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14:paraId="74ABA3DC" w14:textId="77777777" w:rsidR="00F038CA" w:rsidRDefault="0006767C">
      <w:pPr>
        <w:pStyle w:val="aa"/>
        <w:spacing w:beforeLines="50" w:before="156" w:line="41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77BA2501" w14:textId="77777777" w:rsidR="00F038CA" w:rsidRDefault="0006767C">
      <w:pPr>
        <w:spacing w:line="42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一、培训安排</w:t>
      </w:r>
    </w:p>
    <w:p w14:paraId="6D8C55D5" w14:textId="2C3932A7" w:rsidR="00F038CA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第一期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5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7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日-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29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上海国家会计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学院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26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日报到）</w:t>
      </w:r>
    </w:p>
    <w:p w14:paraId="3BC5BBB9" w14:textId="5C42FA10" w:rsidR="00F038CA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第二期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6月2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2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日至2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4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 杭州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日报到）</w:t>
      </w:r>
    </w:p>
    <w:p w14:paraId="2BBF7F0D" w14:textId="68A386BA" w:rsidR="00BA1758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第三期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7月2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9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日至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31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 上海国家会计学院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8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日报到）</w:t>
      </w:r>
    </w:p>
    <w:p w14:paraId="4542BC90" w14:textId="660395AA" w:rsidR="00AC0F87" w:rsidRPr="00AC0F87" w:rsidRDefault="00AC0F87" w:rsidP="00AC0F87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第四期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9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14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日至1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6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苏州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3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日报到）</w:t>
      </w:r>
    </w:p>
    <w:p w14:paraId="1A27F8AC" w14:textId="0439F395" w:rsidR="00445C9A" w:rsidRDefault="00BA1758" w:rsidP="00F972CD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</w:t>
      </w:r>
      <w:r w:rsidR="00AC0F87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五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期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1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2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日至1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4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 深圳（1</w:t>
      </w:r>
      <w:r w:rsidR="001400EF">
        <w:rPr>
          <w:rFonts w:ascii="宋体" w:eastAsia="宋体" w:hAnsi="宋体" w:cs="Times New Roman"/>
          <w:bCs/>
          <w:color w:val="000000"/>
          <w:sz w:val="24"/>
          <w:szCs w:val="24"/>
        </w:rPr>
        <w:t>1</w:t>
      </w:r>
      <w:r w:rsidR="001400E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日报到）</w:t>
      </w:r>
    </w:p>
    <w:p w14:paraId="0A7B9DCD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二、课程目标</w:t>
      </w:r>
    </w:p>
    <w:p w14:paraId="4361879B" w14:textId="60F6D3BC" w:rsidR="00F038CA" w:rsidRDefault="0006767C" w:rsidP="006F6CE8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理解</w:t>
      </w:r>
      <w:r w:rsidR="006F6CE8">
        <w:rPr>
          <w:rFonts w:ascii="宋体" w:eastAsia="宋体" w:hAnsi="宋体" w:cs="宋体" w:hint="eastAsia"/>
          <w:kern w:val="0"/>
          <w:sz w:val="24"/>
          <w:szCs w:val="24"/>
        </w:rPr>
        <w:t>企业管理对于财务管理转型的要求</w:t>
      </w:r>
    </w:p>
    <w:p w14:paraId="0F9C1FC0" w14:textId="2CAF066C" w:rsidR="00F038CA" w:rsidRDefault="0006767C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洞悉</w:t>
      </w:r>
      <w:r w:rsidR="001C3760">
        <w:rPr>
          <w:rFonts w:ascii="宋体" w:eastAsia="宋体" w:hAnsi="宋体" w:cs="宋体" w:hint="eastAsia"/>
          <w:kern w:val="0"/>
          <w:sz w:val="24"/>
          <w:szCs w:val="24"/>
        </w:rPr>
        <w:t>企业业务部门的财务需求</w:t>
      </w:r>
    </w:p>
    <w:p w14:paraId="737AC570" w14:textId="1893167E" w:rsidR="00F038CA" w:rsidRDefault="0006767C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学会</w:t>
      </w:r>
      <w:r>
        <w:rPr>
          <w:rFonts w:ascii="宋体" w:eastAsia="宋体" w:hAnsi="宋体" w:cs="宋体" w:hint="eastAsia"/>
          <w:kern w:val="0"/>
          <w:sz w:val="24"/>
          <w:szCs w:val="24"/>
        </w:rPr>
        <w:t>运用管理会计工具实现信息分析与预测</w:t>
      </w:r>
    </w:p>
    <w:p w14:paraId="2B44090A" w14:textId="5D8D2446" w:rsidR="00F038CA" w:rsidRDefault="002571EB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="0006767C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0B2266">
        <w:rPr>
          <w:rFonts w:ascii="宋体" w:eastAsia="宋体" w:hAnsi="宋体" w:cs="宋体" w:hint="eastAsia"/>
          <w:kern w:val="0"/>
          <w:sz w:val="24"/>
          <w:szCs w:val="24"/>
        </w:rPr>
        <w:t>了解不同行业</w:t>
      </w:r>
      <w:proofErr w:type="gramStart"/>
      <w:r w:rsidR="007A1917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0B2266">
        <w:rPr>
          <w:rFonts w:ascii="宋体" w:eastAsia="宋体" w:hAnsi="宋体" w:cs="宋体" w:hint="eastAsia"/>
          <w:kern w:val="0"/>
          <w:sz w:val="24"/>
          <w:szCs w:val="24"/>
        </w:rPr>
        <w:t>业财融合</w:t>
      </w:r>
      <w:proofErr w:type="gramEnd"/>
      <w:r w:rsidR="000B2266">
        <w:rPr>
          <w:rFonts w:ascii="宋体" w:eastAsia="宋体" w:hAnsi="宋体" w:cs="宋体" w:hint="eastAsia"/>
          <w:kern w:val="0"/>
          <w:sz w:val="24"/>
          <w:szCs w:val="24"/>
        </w:rPr>
        <w:t>路径</w:t>
      </w:r>
    </w:p>
    <w:p w14:paraId="6C1BA18B" w14:textId="77777777" w:rsidR="00F038CA" w:rsidRDefault="0006767C">
      <w:pPr>
        <w:spacing w:line="42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三、培训对象</w:t>
      </w:r>
    </w:p>
    <w:p w14:paraId="7B113453" w14:textId="170D14E0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对</w:t>
      </w:r>
      <w:r w:rsidR="00213FD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财务管理转型、</w:t>
      </w:r>
      <w:proofErr w:type="gramStart"/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业财融合</w:t>
      </w:r>
      <w:proofErr w:type="gramEnd"/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感兴趣的财务总监、财务经理、财务主管等</w:t>
      </w:r>
    </w:p>
    <w:p w14:paraId="5E114478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四、课程内容</w:t>
      </w:r>
    </w:p>
    <w:p w14:paraId="577C9439" w14:textId="5C75E679" w:rsidR="00F038CA" w:rsidRPr="001A4F1E" w:rsidRDefault="001A4F1E">
      <w:pPr>
        <w:spacing w:line="42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b/>
          <w:kern w:val="0"/>
          <w:sz w:val="24"/>
          <w:szCs w:val="24"/>
        </w:rPr>
        <w:t>财务管理转型背景</w:t>
      </w:r>
    </w:p>
    <w:p w14:paraId="614F265F" w14:textId="77777777" w:rsidR="00F038CA" w:rsidRPr="001A4F1E" w:rsidRDefault="001A4F1E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外部环境的变化</w:t>
      </w:r>
    </w:p>
    <w:p w14:paraId="347FF848" w14:textId="77777777" w:rsidR="001A4F1E" w:rsidRPr="001A4F1E" w:rsidRDefault="001A4F1E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企业发展的需求</w:t>
      </w:r>
    </w:p>
    <w:p w14:paraId="2C64BFF8" w14:textId="7F864F8F" w:rsidR="00F038CA" w:rsidRDefault="0006767C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财务人员管理能力转型</w:t>
      </w:r>
    </w:p>
    <w:p w14:paraId="30255075" w14:textId="77777777" w:rsidR="00026F6A" w:rsidRPr="001A4F1E" w:rsidRDefault="00026F6A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财务会计与管理会计</w:t>
      </w:r>
    </w:p>
    <w:p w14:paraId="228C574C" w14:textId="77777777" w:rsidR="001A4F1E" w:rsidRPr="001A4F1E" w:rsidRDefault="001A4F1E">
      <w:pPr>
        <w:spacing w:line="42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b/>
          <w:kern w:val="0"/>
          <w:sz w:val="24"/>
          <w:szCs w:val="24"/>
        </w:rPr>
        <w:t>业务对财务的需求</w:t>
      </w:r>
    </w:p>
    <w:p w14:paraId="7CFDBA53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业务规划</w:t>
      </w:r>
    </w:p>
    <w:p w14:paraId="2CE1F971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信息收集</w:t>
      </w:r>
    </w:p>
    <w:p w14:paraId="742B1E1E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分析与决策</w:t>
      </w:r>
    </w:p>
    <w:p w14:paraId="352F5C56" w14:textId="77777777" w:rsid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控制与评价</w:t>
      </w:r>
    </w:p>
    <w:p w14:paraId="74F61765" w14:textId="77777777" w:rsidR="00026F6A" w:rsidRPr="00026F6A" w:rsidRDefault="00026F6A" w:rsidP="00026F6A">
      <w:pPr>
        <w:pStyle w:val="a9"/>
        <w:spacing w:line="420" w:lineRule="exact"/>
        <w:ind w:firstLineChars="0" w:firstLine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战略支持路径与工具</w:t>
      </w:r>
    </w:p>
    <w:p w14:paraId="1FEC7AD3" w14:textId="77777777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战略地图与平衡计分卡</w:t>
      </w:r>
    </w:p>
    <w:p w14:paraId="4E30B151" w14:textId="5EA724E5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投融资决策支持</w:t>
      </w:r>
    </w:p>
    <w:p w14:paraId="3D0F40E6" w14:textId="1AD17177" w:rsid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作业流程融合</w:t>
      </w:r>
    </w:p>
    <w:p w14:paraId="6FFAA058" w14:textId="28347577" w:rsidR="00FC47E7" w:rsidRPr="00026F6A" w:rsidRDefault="00FC47E7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绩效管理</w:t>
      </w:r>
    </w:p>
    <w:p w14:paraId="0D39948B" w14:textId="77777777" w:rsidR="00026F6A" w:rsidRPr="00026F6A" w:rsidRDefault="00026F6A" w:rsidP="00026F6A">
      <w:pPr>
        <w:pStyle w:val="a9"/>
        <w:spacing w:line="420" w:lineRule="exact"/>
        <w:ind w:firstLineChars="0" w:firstLine="0"/>
        <w:rPr>
          <w:rFonts w:ascii="宋体" w:eastAsia="宋体" w:hAnsi="宋体" w:cs="宋体"/>
          <w:b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kern w:val="0"/>
          <w:sz w:val="24"/>
          <w:szCs w:val="24"/>
        </w:rPr>
        <w:t>财务管理转型与信息技术运用能力</w:t>
      </w:r>
    </w:p>
    <w:p w14:paraId="75045BEE" w14:textId="71AF5062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财务相关信息技术</w:t>
      </w:r>
      <w:r w:rsidR="0074193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发展</w:t>
      </w:r>
    </w:p>
    <w:p w14:paraId="4347A595" w14:textId="77777777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财务管理人员信息技术应用能力</w:t>
      </w:r>
    </w:p>
    <w:p w14:paraId="2EA8232A" w14:textId="6DABC040" w:rsidR="00026F6A" w:rsidRPr="00EC42FF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案例分析</w:t>
      </w:r>
    </w:p>
    <w:p w14:paraId="29363EEC" w14:textId="4A7E80FC" w:rsidR="000606C2" w:rsidRPr="00EC42FF" w:rsidRDefault="000606C2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2855A6">
        <w:rPr>
          <w:rFonts w:ascii="宋体" w:eastAsia="宋体" w:hAnsi="宋体" w:cs="宋体" w:hint="eastAsia"/>
          <w:kern w:val="0"/>
          <w:sz w:val="24"/>
          <w:szCs w:val="24"/>
        </w:rPr>
        <w:t>第四张报表</w:t>
      </w:r>
    </w:p>
    <w:p w14:paraId="01125490" w14:textId="77777777" w:rsidR="00F97E9F" w:rsidRPr="00EC42FF" w:rsidRDefault="00F97E9F" w:rsidP="00EC42FF">
      <w:pPr>
        <w:spacing w:line="420" w:lineRule="exact"/>
        <w:rPr>
          <w:rFonts w:ascii="宋体" w:eastAsia="宋体" w:hAnsi="宋体" w:cs="宋体"/>
          <w:kern w:val="0"/>
          <w:sz w:val="24"/>
          <w:szCs w:val="24"/>
        </w:rPr>
      </w:pPr>
      <w:r w:rsidRPr="00EC42FF">
        <w:rPr>
          <w:rFonts w:ascii="宋体" w:eastAsia="宋体" w:hAnsi="宋体" w:cs="宋体" w:hint="eastAsia"/>
          <w:b/>
          <w:kern w:val="0"/>
          <w:sz w:val="24"/>
          <w:szCs w:val="24"/>
        </w:rPr>
        <w:t>备选</w:t>
      </w:r>
      <w:r w:rsidRPr="00EC42F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案例：浙江大华，基于财务共享</w:t>
      </w:r>
      <w:proofErr w:type="gramStart"/>
      <w:r w:rsidRPr="00EC42F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的业财融合</w:t>
      </w:r>
      <w:proofErr w:type="gramEnd"/>
    </w:p>
    <w:p w14:paraId="76CC76FB" w14:textId="77777777" w:rsidR="00F038CA" w:rsidRDefault="00026F6A">
      <w:pPr>
        <w:spacing w:line="420" w:lineRule="exact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kern w:val="0"/>
          <w:sz w:val="24"/>
          <w:szCs w:val="24"/>
        </w:rPr>
        <w:t>备选</w:t>
      </w:r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案例：TCL</w:t>
      </w:r>
      <w:proofErr w:type="gramStart"/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业财融合</w:t>
      </w:r>
      <w:proofErr w:type="gramEnd"/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案例分析</w:t>
      </w:r>
    </w:p>
    <w:p w14:paraId="0C69BCFC" w14:textId="759CFAF4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财务支持系统</w:t>
      </w:r>
    </w:p>
    <w:p w14:paraId="4F83C6C5" w14:textId="4090E5BF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经营业务分析</w:t>
      </w:r>
    </w:p>
    <w:p w14:paraId="0D6D4863" w14:textId="324D11BD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战略、计划、预算的整合</w:t>
      </w:r>
    </w:p>
    <w:p w14:paraId="347EC91E" w14:textId="274BD969" w:rsidR="00EA4CE1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业务财务的能力模型</w:t>
      </w:r>
    </w:p>
    <w:p w14:paraId="5D6D0F64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五、收费标准</w:t>
      </w:r>
    </w:p>
    <w:p w14:paraId="3BF46677" w14:textId="77777777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1、培训费：</w:t>
      </w:r>
      <w:r w:rsidR="00026F6A">
        <w:rPr>
          <w:rFonts w:ascii="宋体" w:eastAsia="宋体" w:hAnsi="宋体" w:cs="Times New Roman"/>
          <w:color w:val="000000"/>
          <w:sz w:val="24"/>
          <w:szCs w:val="24"/>
        </w:rPr>
        <w:t>600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0元</w:t>
      </w:r>
    </w:p>
    <w:p w14:paraId="2A0BB5BA" w14:textId="39BE93C1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2、食宿费：</w:t>
      </w:r>
      <w:r w:rsidR="00EA4CE1">
        <w:rPr>
          <w:rFonts w:ascii="宋体" w:eastAsia="宋体" w:hAnsi="宋体" w:cs="Times New Roman" w:hint="eastAsia"/>
          <w:color w:val="000000"/>
          <w:sz w:val="24"/>
          <w:szCs w:val="24"/>
        </w:rPr>
        <w:t>统一安排，据实结算，以开课通知为准</w:t>
      </w:r>
      <w:r w:rsidR="00026F6A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14:paraId="1E4779E3" w14:textId="77777777" w:rsidR="00F038CA" w:rsidRDefault="0006767C">
      <w:pPr>
        <w:widowControl/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3、支付方式：转账或现场支付（现金、刷卡）；</w:t>
      </w:r>
    </w:p>
    <w:p w14:paraId="3EBD4915" w14:textId="77777777" w:rsidR="00F038CA" w:rsidRDefault="0006767C">
      <w:pPr>
        <w:widowControl/>
        <w:spacing w:line="42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六、结业证书</w:t>
      </w:r>
    </w:p>
    <w:p w14:paraId="7EA9763A" w14:textId="77777777" w:rsidR="00F038CA" w:rsidRDefault="0006767C">
      <w:pPr>
        <w:widowControl/>
        <w:spacing w:line="42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培训班结束后由上海国家会计学院颁发结业证书。</w:t>
      </w:r>
    </w:p>
    <w:p w14:paraId="462999D6" w14:textId="77777777" w:rsidR="00F038CA" w:rsidRDefault="0006767C">
      <w:pPr>
        <w:widowControl/>
        <w:spacing w:line="42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七、报名咨询</w:t>
      </w:r>
    </w:p>
    <w:p w14:paraId="44FF8FDE" w14:textId="77777777" w:rsidR="00F038CA" w:rsidRDefault="0006767C">
      <w:pPr>
        <w:spacing w:line="42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请参加人员按要求填写《报名回执表》（附后），报承办单位；我们将在开课前一周</w:t>
      </w:r>
      <w:r>
        <w:rPr>
          <w:rFonts w:ascii="宋体" w:hAnsi="宋体" w:cs="宋体" w:hint="eastAsia"/>
          <w:color w:val="000000"/>
          <w:sz w:val="24"/>
          <w:szCs w:val="24"/>
        </w:rPr>
        <w:t>向报名学员发送</w:t>
      </w:r>
      <w:r>
        <w:rPr>
          <w:rFonts w:ascii="宋体" w:hAnsi="宋体" w:cs="宋体"/>
          <w:color w:val="000000"/>
          <w:sz w:val="24"/>
          <w:szCs w:val="24"/>
        </w:rPr>
        <w:t>《报到通知》。</w:t>
      </w:r>
    </w:p>
    <w:p w14:paraId="1B3F0B6C" w14:textId="77777777" w:rsidR="00F038CA" w:rsidRDefault="00F038CA">
      <w:pPr>
        <w:widowControl/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</w:p>
    <w:p w14:paraId="5CA5E48E" w14:textId="77777777" w:rsidR="00F038CA" w:rsidRDefault="00F038CA"/>
    <w:p w14:paraId="633E0FDF" w14:textId="77777777" w:rsidR="00F038CA" w:rsidRDefault="00F038CA"/>
    <w:p w14:paraId="5EF3DA9E" w14:textId="77777777" w:rsidR="00F038CA" w:rsidRDefault="00F038CA"/>
    <w:p w14:paraId="4C16BBDC" w14:textId="77777777" w:rsidR="00F038CA" w:rsidRDefault="00F038CA"/>
    <w:p w14:paraId="1F31C64F" w14:textId="77777777" w:rsidR="00F038CA" w:rsidRDefault="00F038CA"/>
    <w:p w14:paraId="539180F1" w14:textId="48027E0C" w:rsidR="00F038CA" w:rsidRDefault="00F038CA"/>
    <w:p w14:paraId="22AA76D7" w14:textId="009DDFD7" w:rsidR="00035EE7" w:rsidRDefault="00035EE7"/>
    <w:p w14:paraId="43A0E464" w14:textId="0E66AD65" w:rsidR="00035EE7" w:rsidRDefault="00035EE7"/>
    <w:p w14:paraId="1416AB33" w14:textId="44B27D26" w:rsidR="00035EE7" w:rsidRDefault="00035EE7"/>
    <w:p w14:paraId="0E77E86F" w14:textId="77777777" w:rsidR="00035EE7" w:rsidRDefault="00035EE7"/>
    <w:p w14:paraId="100C78E4" w14:textId="77777777" w:rsidR="00F038CA" w:rsidRDefault="00F038CA"/>
    <w:p w14:paraId="4986866A" w14:textId="05175745" w:rsidR="00F038CA" w:rsidRDefault="00F038CA"/>
    <w:p w14:paraId="6B7BABAF" w14:textId="02764C91" w:rsidR="00775A68" w:rsidRDefault="00775A68"/>
    <w:p w14:paraId="0F64110C" w14:textId="0CEEBFF3" w:rsidR="00775A68" w:rsidRDefault="00775A68"/>
    <w:p w14:paraId="3E467570" w14:textId="30143151" w:rsidR="00775A68" w:rsidRDefault="00775A68"/>
    <w:p w14:paraId="11B4ABEC" w14:textId="5B3438C0" w:rsidR="00775A68" w:rsidRDefault="00775A68"/>
    <w:p w14:paraId="7D720A8B" w14:textId="77777777" w:rsidR="00775A68" w:rsidRDefault="00775A68"/>
    <w:p w14:paraId="0168478F" w14:textId="77777777" w:rsidR="00EC6E0B" w:rsidRDefault="00EC6E0B"/>
    <w:p w14:paraId="3D13F49C" w14:textId="77777777" w:rsidR="00F038CA" w:rsidRDefault="0006767C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419BD6B8" w14:textId="0719E8B5" w:rsidR="00F038CA" w:rsidRDefault="0006767C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 xml:space="preserve">     月份“</w:t>
      </w:r>
      <w:r w:rsidR="00026F6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财务管理转型与业财融合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  <w:r w:rsidR="00D458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案例</w:t>
      </w:r>
      <w:r w:rsidR="00EC6E0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学习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研修班</w:t>
      </w:r>
    </w:p>
    <w:p w14:paraId="128926B7" w14:textId="77777777" w:rsidR="00F038CA" w:rsidRDefault="0006767C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报 名 回 执 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55"/>
        <w:gridCol w:w="630"/>
        <w:gridCol w:w="855"/>
        <w:gridCol w:w="1315"/>
        <w:gridCol w:w="575"/>
        <w:gridCol w:w="1785"/>
        <w:gridCol w:w="75"/>
        <w:gridCol w:w="2372"/>
      </w:tblGrid>
      <w:tr w:rsidR="00F038CA" w14:paraId="367722FA" w14:textId="77777777">
        <w:trPr>
          <w:trHeight w:val="6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F41A" w14:textId="77777777" w:rsidR="00F038CA" w:rsidRDefault="0006767C">
            <w:pPr>
              <w:autoSpaceDN w:val="0"/>
              <w:spacing w:before="156" w:after="156"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3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5713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2E46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FA04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7DB07C49" w14:textId="77777777">
        <w:trPr>
          <w:trHeight w:val="6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9B27" w14:textId="77777777" w:rsidR="00F038CA" w:rsidRDefault="0006767C">
            <w:pPr>
              <w:autoSpaceDN w:val="0"/>
              <w:spacing w:before="156" w:after="156" w:line="36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E1D7" w14:textId="77777777" w:rsidR="00F038CA" w:rsidRDefault="00F038CA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B133" w14:textId="77777777" w:rsidR="00F038CA" w:rsidRDefault="0006767C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邮政编码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BEEE" w14:textId="77777777" w:rsidR="00F038CA" w:rsidRDefault="00F038CA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038CA" w14:paraId="7B9544BF" w14:textId="77777777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F5D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联系人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A2D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612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2A6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06B1ED1D" w14:textId="77777777">
        <w:trPr>
          <w:trHeight w:val="6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4E5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62A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94F5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13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职务</w:t>
            </w: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BA5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联系电话</w:t>
            </w: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C7D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59D4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电子邮箱</w:t>
            </w:r>
          </w:p>
        </w:tc>
      </w:tr>
      <w:tr w:rsidR="00F038CA" w14:paraId="543739A0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35D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78A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E4B5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AA3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4EEF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4D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1FDC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 w:rsidR="00F038CA" w14:paraId="5097AC84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8EF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330E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91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F0A6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CEDF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0E31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24BA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0C067A37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1F9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C35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BDA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ED6E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7F4A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E3B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E4C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3031A598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543D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943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8C6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E20C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BAA8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7FC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00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6318D2A6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7C0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012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B1CB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B24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3F9C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1A2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A21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31DB194B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0E0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400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87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931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A09C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76E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943F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2D109466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150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C18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01D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C99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90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6E3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06D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038CA" w14:paraId="1E5C22F2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0AD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673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4320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31E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B6B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8D5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8280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131EC0F8" w14:textId="77777777">
        <w:trPr>
          <w:trHeight w:val="154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6B77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7DE88DF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费现场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交纳。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A57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请将培训费汇至以下账户：</w:t>
            </w:r>
          </w:p>
          <w:p w14:paraId="4D76F93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6842A19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5F3F1BE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38CA" w14:paraId="0E8043EA" w14:textId="77777777">
        <w:trPr>
          <w:trHeight w:val="1604"/>
        </w:trPr>
        <w:tc>
          <w:tcPr>
            <w:tcW w:w="9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9F3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报名咨询：</w:t>
            </w:r>
          </w:p>
          <w:p w14:paraId="5A31F8DD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联系人：黄 兵 电话：18610843353（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同微信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）  报名邮箱：51413235@163.com</w:t>
            </w:r>
          </w:p>
          <w:p w14:paraId="4A25281A" w14:textId="77777777" w:rsidR="00F038CA" w:rsidRDefault="0006767C">
            <w:pPr>
              <w:widowControl/>
              <w:tabs>
                <w:tab w:val="left" w:pos="486"/>
              </w:tabs>
              <w:spacing w:afterLines="50" w:after="156" w:line="42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备注：学院谢绝学员携带家属和小孩，谢谢！</w:t>
            </w:r>
          </w:p>
        </w:tc>
      </w:tr>
    </w:tbl>
    <w:p w14:paraId="69BA3302" w14:textId="77777777" w:rsidR="00F038CA" w:rsidRDefault="00F038CA"/>
    <w:sectPr w:rsidR="00F0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FE47" w14:textId="77777777" w:rsidR="008C3DE0" w:rsidRDefault="008C3DE0" w:rsidP="00035EE7">
      <w:r>
        <w:separator/>
      </w:r>
    </w:p>
  </w:endnote>
  <w:endnote w:type="continuationSeparator" w:id="0">
    <w:p w14:paraId="09FE010F" w14:textId="77777777" w:rsidR="008C3DE0" w:rsidRDefault="008C3DE0" w:rsidP="000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450F" w14:textId="77777777" w:rsidR="008C3DE0" w:rsidRDefault="008C3DE0" w:rsidP="00035EE7">
      <w:r>
        <w:separator/>
      </w:r>
    </w:p>
  </w:footnote>
  <w:footnote w:type="continuationSeparator" w:id="0">
    <w:p w14:paraId="2B7A9061" w14:textId="77777777" w:rsidR="008C3DE0" w:rsidRDefault="008C3DE0" w:rsidP="0003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187"/>
    <w:multiLevelType w:val="hybridMultilevel"/>
    <w:tmpl w:val="4D3A258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D13303A"/>
    <w:multiLevelType w:val="hybridMultilevel"/>
    <w:tmpl w:val="9E04A0F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E03D4"/>
    <w:multiLevelType w:val="hybridMultilevel"/>
    <w:tmpl w:val="37CAA4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11959"/>
    <w:rsid w:val="00026F6A"/>
    <w:rsid w:val="00035EE7"/>
    <w:rsid w:val="000606C2"/>
    <w:rsid w:val="0006767C"/>
    <w:rsid w:val="00067C84"/>
    <w:rsid w:val="00084B3F"/>
    <w:rsid w:val="000B2266"/>
    <w:rsid w:val="000B3573"/>
    <w:rsid w:val="000D246B"/>
    <w:rsid w:val="000D4D7B"/>
    <w:rsid w:val="00107C73"/>
    <w:rsid w:val="00122AC2"/>
    <w:rsid w:val="0012616E"/>
    <w:rsid w:val="001400EF"/>
    <w:rsid w:val="001A4F1E"/>
    <w:rsid w:val="001B1DE4"/>
    <w:rsid w:val="001C3760"/>
    <w:rsid w:val="00213FD1"/>
    <w:rsid w:val="00216D58"/>
    <w:rsid w:val="00236A04"/>
    <w:rsid w:val="002571EB"/>
    <w:rsid w:val="00284350"/>
    <w:rsid w:val="002855A6"/>
    <w:rsid w:val="00287068"/>
    <w:rsid w:val="002922A1"/>
    <w:rsid w:val="00380424"/>
    <w:rsid w:val="00394FEB"/>
    <w:rsid w:val="003D04DD"/>
    <w:rsid w:val="003D1B82"/>
    <w:rsid w:val="003F21D5"/>
    <w:rsid w:val="003F7AD5"/>
    <w:rsid w:val="00402382"/>
    <w:rsid w:val="004030DF"/>
    <w:rsid w:val="0041483C"/>
    <w:rsid w:val="00445C9A"/>
    <w:rsid w:val="004517E8"/>
    <w:rsid w:val="004B75F0"/>
    <w:rsid w:val="004E4380"/>
    <w:rsid w:val="00500F89"/>
    <w:rsid w:val="005360E8"/>
    <w:rsid w:val="0054730C"/>
    <w:rsid w:val="00572590"/>
    <w:rsid w:val="00591C0B"/>
    <w:rsid w:val="005C3EA1"/>
    <w:rsid w:val="005C700D"/>
    <w:rsid w:val="005D1B83"/>
    <w:rsid w:val="00616BC0"/>
    <w:rsid w:val="00620E8E"/>
    <w:rsid w:val="006932DA"/>
    <w:rsid w:val="006A7DE6"/>
    <w:rsid w:val="006D5466"/>
    <w:rsid w:val="006F6CE8"/>
    <w:rsid w:val="00707291"/>
    <w:rsid w:val="00712570"/>
    <w:rsid w:val="007353F8"/>
    <w:rsid w:val="00741939"/>
    <w:rsid w:val="007556FF"/>
    <w:rsid w:val="00760410"/>
    <w:rsid w:val="00775A68"/>
    <w:rsid w:val="007A1917"/>
    <w:rsid w:val="00803326"/>
    <w:rsid w:val="008178FD"/>
    <w:rsid w:val="0085618E"/>
    <w:rsid w:val="008672DB"/>
    <w:rsid w:val="008769C3"/>
    <w:rsid w:val="008908A1"/>
    <w:rsid w:val="008B5B92"/>
    <w:rsid w:val="008C3DE0"/>
    <w:rsid w:val="00917CFE"/>
    <w:rsid w:val="009420A6"/>
    <w:rsid w:val="009517D5"/>
    <w:rsid w:val="00957911"/>
    <w:rsid w:val="009755CD"/>
    <w:rsid w:val="009E6664"/>
    <w:rsid w:val="00A826B9"/>
    <w:rsid w:val="00AB1AF2"/>
    <w:rsid w:val="00AC0F87"/>
    <w:rsid w:val="00AE24B4"/>
    <w:rsid w:val="00B10B53"/>
    <w:rsid w:val="00B2705B"/>
    <w:rsid w:val="00B30F7E"/>
    <w:rsid w:val="00BA1758"/>
    <w:rsid w:val="00BC0DE4"/>
    <w:rsid w:val="00C01E14"/>
    <w:rsid w:val="00C07AC6"/>
    <w:rsid w:val="00C43DF6"/>
    <w:rsid w:val="00C67BA3"/>
    <w:rsid w:val="00C96B1B"/>
    <w:rsid w:val="00D145B2"/>
    <w:rsid w:val="00D44739"/>
    <w:rsid w:val="00D45890"/>
    <w:rsid w:val="00D46EA4"/>
    <w:rsid w:val="00DA1C87"/>
    <w:rsid w:val="00DC7390"/>
    <w:rsid w:val="00E465AF"/>
    <w:rsid w:val="00E856B7"/>
    <w:rsid w:val="00EA4CE1"/>
    <w:rsid w:val="00EB1E8D"/>
    <w:rsid w:val="00EC42FF"/>
    <w:rsid w:val="00EC6E0B"/>
    <w:rsid w:val="00F038CA"/>
    <w:rsid w:val="00F223C7"/>
    <w:rsid w:val="00F308EE"/>
    <w:rsid w:val="00F36217"/>
    <w:rsid w:val="00F463E7"/>
    <w:rsid w:val="00F972CD"/>
    <w:rsid w:val="00F97E9F"/>
    <w:rsid w:val="00FA41AB"/>
    <w:rsid w:val="00FC3170"/>
    <w:rsid w:val="00FC47E7"/>
    <w:rsid w:val="00FE0088"/>
    <w:rsid w:val="0E172943"/>
    <w:rsid w:val="13C44350"/>
    <w:rsid w:val="174F5B95"/>
    <w:rsid w:val="31EE0F2F"/>
    <w:rsid w:val="4A7A628C"/>
    <w:rsid w:val="640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996E09"/>
  <w15:docId w15:val="{1DDDDC2B-8CAC-4197-82AB-CC2EB01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55A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855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曹 巧波</cp:lastModifiedBy>
  <cp:revision>26</cp:revision>
  <dcterms:created xsi:type="dcterms:W3CDTF">2019-05-05T02:57:00Z</dcterms:created>
  <dcterms:modified xsi:type="dcterms:W3CDTF">2020-05-12T05:07:00Z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